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3BED" w:rsidRDefault="005047C7" w:rsidP="005047C7">
      <w:pPr>
        <w:spacing w:beforeLines="100" w:before="360" w:afterLines="100" w:after="360"/>
        <w:ind w:leftChars="-75" w:left="-180"/>
        <w:jc w:val="center"/>
        <w:rPr>
          <w:rFonts w:eastAsia="標楷體"/>
          <w:sz w:val="32"/>
        </w:rPr>
      </w:pPr>
      <w:r>
        <w:rPr>
          <w:rFonts w:eastAsia="標楷體" w:hint="eastAsia"/>
          <w:sz w:val="32"/>
        </w:rPr>
        <w:t>新北市立竹圍高級中學學生申訴評議委員會設置要點</w:t>
      </w:r>
      <w:r>
        <w:rPr>
          <w:rFonts w:eastAsia="標楷體" w:hint="eastAsia"/>
          <w:sz w:val="32"/>
        </w:rPr>
        <w:t xml:space="preserve"> </w:t>
      </w:r>
    </w:p>
    <w:p w:rsidR="000A3EF9" w:rsidRPr="00C15204" w:rsidRDefault="001A6D43" w:rsidP="00C15204">
      <w:pPr>
        <w:spacing w:beforeLines="100" w:before="360" w:afterLines="100" w:after="360" w:line="240" w:lineRule="atLeast"/>
        <w:ind w:leftChars="-75" w:left="-180"/>
        <w:jc w:val="right"/>
        <w:rPr>
          <w:rFonts w:ascii="標楷體" w:eastAsia="標楷體" w:hAnsi="標楷體"/>
          <w:szCs w:val="24"/>
        </w:rPr>
      </w:pPr>
      <w:r>
        <w:rPr>
          <w:rFonts w:ascii="標楷體" w:eastAsia="標楷體" w:hAnsi="標楷體" w:hint="eastAsia"/>
          <w:szCs w:val="24"/>
        </w:rPr>
        <w:t xml:space="preserve"> </w:t>
      </w:r>
      <w:r w:rsidR="000A3EF9" w:rsidRPr="00C15204">
        <w:rPr>
          <w:rFonts w:ascii="標楷體" w:eastAsia="標楷體" w:hAnsi="標楷體" w:hint="eastAsia"/>
          <w:szCs w:val="24"/>
        </w:rPr>
        <w:t>105年10月19</w:t>
      </w:r>
      <w:bookmarkStart w:id="0" w:name="_GoBack"/>
      <w:bookmarkEnd w:id="0"/>
      <w:r w:rsidR="000A3EF9" w:rsidRPr="00C15204">
        <w:rPr>
          <w:rFonts w:ascii="標楷體" w:eastAsia="標楷體" w:hAnsi="標楷體" w:hint="eastAsia"/>
          <w:szCs w:val="24"/>
        </w:rPr>
        <w:t>日修正</w:t>
      </w:r>
    </w:p>
    <w:p w:rsidR="00B51034" w:rsidRPr="001E4777" w:rsidRDefault="00B51034" w:rsidP="00C15204">
      <w:pPr>
        <w:spacing w:beforeLines="100" w:before="360" w:afterLines="100" w:after="360" w:line="240" w:lineRule="atLeast"/>
        <w:ind w:leftChars="-75" w:left="-180"/>
        <w:jc w:val="right"/>
        <w:rPr>
          <w:rFonts w:ascii="標楷體" w:eastAsia="標楷體" w:hAnsi="標楷體"/>
          <w:szCs w:val="24"/>
        </w:rPr>
      </w:pPr>
      <w:r w:rsidRPr="001E4777">
        <w:rPr>
          <w:rFonts w:ascii="標楷體" w:eastAsia="標楷體" w:hAnsi="標楷體" w:hint="eastAsia"/>
          <w:szCs w:val="24"/>
        </w:rPr>
        <w:t>111年5月26日修正</w:t>
      </w:r>
    </w:p>
    <w:p w:rsidR="001153C2" w:rsidRPr="001153C2" w:rsidRDefault="001153C2" w:rsidP="00C15204">
      <w:pPr>
        <w:spacing w:beforeLines="100" w:before="360" w:afterLines="100" w:after="360" w:line="240" w:lineRule="atLeast"/>
        <w:ind w:leftChars="-75" w:left="-180"/>
        <w:jc w:val="right"/>
        <w:rPr>
          <w:rFonts w:ascii="標楷體" w:eastAsia="標楷體" w:hAnsi="標楷體"/>
          <w:szCs w:val="24"/>
        </w:rPr>
      </w:pPr>
      <w:r>
        <w:rPr>
          <w:rFonts w:ascii="標楷體" w:eastAsia="標楷體" w:hAnsi="標楷體" w:hint="eastAsia"/>
          <w:szCs w:val="24"/>
        </w:rPr>
        <w:t>113年</w:t>
      </w:r>
      <w:r w:rsidR="00AB2E92">
        <w:rPr>
          <w:rFonts w:ascii="標楷體" w:eastAsia="標楷體" w:hAnsi="標楷體" w:hint="eastAsia"/>
          <w:szCs w:val="24"/>
        </w:rPr>
        <w:t>8</w:t>
      </w:r>
      <w:r>
        <w:rPr>
          <w:rFonts w:ascii="標楷體" w:eastAsia="標楷體" w:hAnsi="標楷體" w:hint="eastAsia"/>
          <w:szCs w:val="24"/>
        </w:rPr>
        <w:t>月</w:t>
      </w:r>
      <w:r w:rsidR="00AB2E92">
        <w:rPr>
          <w:rFonts w:ascii="標楷體" w:eastAsia="標楷體" w:hAnsi="標楷體" w:hint="eastAsia"/>
          <w:szCs w:val="24"/>
        </w:rPr>
        <w:t>26日</w:t>
      </w:r>
      <w:r>
        <w:rPr>
          <w:rFonts w:ascii="標楷體" w:eastAsia="標楷體" w:hAnsi="標楷體" w:hint="eastAsia"/>
          <w:szCs w:val="24"/>
        </w:rPr>
        <w:t>修正</w:t>
      </w:r>
    </w:p>
    <w:p w:rsidR="00AA3BED" w:rsidRPr="005047C7" w:rsidRDefault="00AA3BED" w:rsidP="00AA3BED">
      <w:pPr>
        <w:rPr>
          <w:rFonts w:ascii="標楷體" w:eastAsia="標楷體" w:hAnsi="標楷體"/>
        </w:rPr>
      </w:pPr>
      <w:r w:rsidRPr="005047C7">
        <w:rPr>
          <w:rFonts w:ascii="標楷體" w:eastAsia="標楷體" w:hAnsi="標楷體" w:hint="eastAsia"/>
        </w:rPr>
        <w:t>第一條</w:t>
      </w:r>
    </w:p>
    <w:p w:rsidR="00B51034" w:rsidRDefault="00AA3BED" w:rsidP="00FE6E5F">
      <w:pPr>
        <w:ind w:leftChars="295" w:left="708" w:firstLineChars="235" w:firstLine="564"/>
        <w:rPr>
          <w:rFonts w:ascii="標楷體" w:eastAsia="標楷體" w:hAnsi="標楷體"/>
        </w:rPr>
      </w:pPr>
      <w:r w:rsidRPr="001153C2">
        <w:rPr>
          <w:rFonts w:ascii="標楷體" w:eastAsia="標楷體" w:hAnsi="標楷體" w:hint="eastAsia"/>
        </w:rPr>
        <w:t>本</w:t>
      </w:r>
      <w:r w:rsidR="00C15204" w:rsidRPr="001153C2">
        <w:rPr>
          <w:rFonts w:ascii="標楷體" w:eastAsia="標楷體" w:hAnsi="標楷體" w:hint="eastAsia"/>
        </w:rPr>
        <w:t>設置要點</w:t>
      </w:r>
      <w:r w:rsidRPr="001153C2">
        <w:rPr>
          <w:rFonts w:ascii="標楷體" w:eastAsia="標楷體" w:hAnsi="標楷體" w:hint="eastAsia"/>
        </w:rPr>
        <w:t>依高級中等教育法第五十四條第</w:t>
      </w:r>
      <w:r w:rsidR="00B51034" w:rsidRPr="001153C2">
        <w:rPr>
          <w:rFonts w:ascii="標楷體" w:eastAsia="標楷體" w:hAnsi="標楷體" w:hint="eastAsia"/>
        </w:rPr>
        <w:t>四</w:t>
      </w:r>
      <w:r w:rsidRPr="001153C2">
        <w:rPr>
          <w:rFonts w:ascii="標楷體" w:eastAsia="標楷體" w:hAnsi="標楷體" w:hint="eastAsia"/>
        </w:rPr>
        <w:t>項</w:t>
      </w:r>
      <w:r w:rsidR="00B51034" w:rsidRPr="001153C2">
        <w:rPr>
          <w:rFonts w:ascii="標楷體" w:eastAsia="標楷體" w:hAnsi="標楷體" w:hint="eastAsia"/>
        </w:rPr>
        <w:t>及</w:t>
      </w:r>
      <w:r w:rsidR="00C15204" w:rsidRPr="001153C2">
        <w:rPr>
          <w:rFonts w:ascii="標楷體" w:eastAsia="標楷體" w:hAnsi="標楷體" w:hint="eastAsia"/>
        </w:rPr>
        <w:t>高級中等</w:t>
      </w:r>
      <w:r w:rsidR="001153C2" w:rsidRPr="001E4777">
        <w:rPr>
          <w:rFonts w:ascii="標楷體" w:eastAsia="標楷體" w:hAnsi="標楷體" w:hint="eastAsia"/>
        </w:rPr>
        <w:t>以下</w:t>
      </w:r>
      <w:r w:rsidR="00C15204" w:rsidRPr="001153C2">
        <w:rPr>
          <w:rFonts w:ascii="標楷體" w:eastAsia="標楷體" w:hAnsi="標楷體" w:hint="eastAsia"/>
        </w:rPr>
        <w:t>學校學生申訴</w:t>
      </w:r>
      <w:r w:rsidR="000F7615" w:rsidRPr="001153C2">
        <w:rPr>
          <w:rFonts w:ascii="標楷體" w:eastAsia="標楷體" w:hAnsi="標楷體" w:hint="eastAsia"/>
        </w:rPr>
        <w:t>及再申訴</w:t>
      </w:r>
      <w:r w:rsidR="00C15204" w:rsidRPr="001153C2">
        <w:rPr>
          <w:rFonts w:ascii="標楷體" w:eastAsia="標楷體" w:hAnsi="標楷體" w:hint="eastAsia"/>
        </w:rPr>
        <w:t>評議委員會組織及運作辦法</w:t>
      </w:r>
      <w:r w:rsidR="00B51034" w:rsidRPr="001153C2">
        <w:rPr>
          <w:rFonts w:ascii="標楷體" w:eastAsia="標楷體" w:hAnsi="標楷體" w:hint="eastAsia"/>
        </w:rPr>
        <w:t>訂定之。</w:t>
      </w:r>
    </w:p>
    <w:p w:rsidR="00AA3BED" w:rsidRPr="005047C7" w:rsidRDefault="00AA3BED" w:rsidP="00AA3BED">
      <w:pPr>
        <w:rPr>
          <w:rFonts w:ascii="標楷體" w:eastAsia="標楷體" w:hAnsi="標楷體"/>
        </w:rPr>
      </w:pPr>
    </w:p>
    <w:p w:rsidR="00AA3BED" w:rsidRPr="005047C7" w:rsidRDefault="00AA3BED" w:rsidP="00AA3BED">
      <w:pPr>
        <w:rPr>
          <w:rFonts w:ascii="標楷體" w:eastAsia="標楷體" w:hAnsi="標楷體"/>
        </w:rPr>
      </w:pPr>
      <w:r w:rsidRPr="005047C7">
        <w:rPr>
          <w:rFonts w:ascii="標楷體" w:eastAsia="標楷體" w:hAnsi="標楷體" w:hint="eastAsia"/>
        </w:rPr>
        <w:t>第二條</w:t>
      </w:r>
    </w:p>
    <w:p w:rsidR="00AA3BED" w:rsidRPr="005047C7" w:rsidRDefault="00AA3BED" w:rsidP="00FE6E5F">
      <w:pPr>
        <w:ind w:firstLineChars="531" w:firstLine="1274"/>
        <w:rPr>
          <w:rFonts w:ascii="標楷體" w:eastAsia="標楷體" w:hAnsi="標楷體"/>
        </w:rPr>
      </w:pPr>
      <w:r w:rsidRPr="005047C7">
        <w:rPr>
          <w:rFonts w:ascii="標楷體" w:eastAsia="標楷體" w:hAnsi="標楷體" w:hint="eastAsia"/>
        </w:rPr>
        <w:t>本辦法用詞，定義如下：</w:t>
      </w:r>
    </w:p>
    <w:p w:rsidR="00AA3BED" w:rsidRPr="005047C7" w:rsidRDefault="00C81B83" w:rsidP="00FE6E5F">
      <w:pPr>
        <w:ind w:firstLineChars="531" w:firstLine="1274"/>
        <w:rPr>
          <w:rFonts w:ascii="標楷體" w:eastAsia="標楷體" w:hAnsi="標楷體"/>
        </w:rPr>
      </w:pPr>
      <w:r>
        <w:rPr>
          <w:rFonts w:ascii="標楷體" w:eastAsia="標楷體" w:hAnsi="標楷體" w:hint="eastAsia"/>
        </w:rPr>
        <w:t>一、新北市立竹圍高級中學：以下簡稱本校</w:t>
      </w:r>
      <w:r w:rsidR="00AA3BED" w:rsidRPr="005047C7">
        <w:rPr>
          <w:rFonts w:ascii="標楷體" w:eastAsia="標楷體" w:hAnsi="標楷體" w:hint="eastAsia"/>
        </w:rPr>
        <w:t>。</w:t>
      </w:r>
    </w:p>
    <w:p w:rsidR="00AA3BED" w:rsidRPr="005047C7" w:rsidRDefault="00C81B83" w:rsidP="00FE6E5F">
      <w:pPr>
        <w:ind w:firstLineChars="531" w:firstLine="1274"/>
        <w:rPr>
          <w:rFonts w:ascii="標楷體" w:eastAsia="標楷體" w:hAnsi="標楷體"/>
        </w:rPr>
      </w:pPr>
      <w:r>
        <w:rPr>
          <w:rFonts w:ascii="標楷體" w:eastAsia="標楷體" w:hAnsi="標楷體" w:hint="eastAsia"/>
        </w:rPr>
        <w:t>二、學生：指本</w:t>
      </w:r>
      <w:r w:rsidR="00AA3BED" w:rsidRPr="005047C7">
        <w:rPr>
          <w:rFonts w:ascii="標楷體" w:eastAsia="標楷體" w:hAnsi="標楷體" w:hint="eastAsia"/>
        </w:rPr>
        <w:t>校對其為懲處、其他措施或決議時，具有學籍之受教者。</w:t>
      </w:r>
    </w:p>
    <w:p w:rsidR="00AA3BED" w:rsidRPr="00C81B83" w:rsidRDefault="00AA3BED" w:rsidP="00AA3BED">
      <w:pPr>
        <w:rPr>
          <w:rFonts w:ascii="標楷體" w:eastAsia="標楷體" w:hAnsi="標楷體"/>
        </w:rPr>
      </w:pPr>
    </w:p>
    <w:p w:rsidR="00AA3BED" w:rsidRPr="005047C7" w:rsidRDefault="00AA3BED" w:rsidP="00AA3BED">
      <w:pPr>
        <w:rPr>
          <w:rFonts w:ascii="標楷體" w:eastAsia="標楷體" w:hAnsi="標楷體"/>
        </w:rPr>
      </w:pPr>
      <w:r w:rsidRPr="005047C7">
        <w:rPr>
          <w:rFonts w:ascii="標楷體" w:eastAsia="標楷體" w:hAnsi="標楷體" w:hint="eastAsia"/>
        </w:rPr>
        <w:t>第三條</w:t>
      </w:r>
    </w:p>
    <w:p w:rsidR="00FE6E5F" w:rsidRDefault="00C81B83" w:rsidP="00E177D7">
      <w:pPr>
        <w:ind w:leftChars="295" w:left="708" w:firstLineChars="236" w:firstLine="566"/>
        <w:rPr>
          <w:rFonts w:ascii="標楷體" w:eastAsia="標楷體" w:hAnsi="標楷體"/>
        </w:rPr>
      </w:pPr>
      <w:r>
        <w:rPr>
          <w:rFonts w:ascii="標楷體" w:eastAsia="標楷體" w:hAnsi="標楷體" w:hint="eastAsia"/>
        </w:rPr>
        <w:t>本</w:t>
      </w:r>
      <w:r w:rsidR="00FE6E5F">
        <w:rPr>
          <w:rFonts w:ascii="標楷體" w:eastAsia="標楷體" w:hAnsi="標楷體" w:hint="eastAsia"/>
        </w:rPr>
        <w:t>校為</w:t>
      </w:r>
      <w:r w:rsidR="00AA3BED" w:rsidRPr="005047C7">
        <w:rPr>
          <w:rFonts w:ascii="標楷體" w:eastAsia="標楷體" w:hAnsi="標楷體" w:hint="eastAsia"/>
        </w:rPr>
        <w:t>處理申訴人</w:t>
      </w:r>
      <w:r w:rsidR="00FE6E5F">
        <w:rPr>
          <w:rFonts w:ascii="標楷體" w:eastAsia="標楷體" w:hAnsi="標楷體" w:hint="eastAsia"/>
        </w:rPr>
        <w:t>之</w:t>
      </w:r>
      <w:r w:rsidR="00AA3BED" w:rsidRPr="005047C7">
        <w:rPr>
          <w:rFonts w:ascii="標楷體" w:eastAsia="標楷體" w:hAnsi="標楷體" w:hint="eastAsia"/>
        </w:rPr>
        <w:t>申訴案件，設</w:t>
      </w:r>
      <w:r w:rsidR="00FE6E5F">
        <w:rPr>
          <w:rFonts w:ascii="標楷體" w:eastAsia="標楷體" w:hAnsi="標楷體" w:hint="eastAsia"/>
        </w:rPr>
        <w:t>置</w:t>
      </w:r>
      <w:r w:rsidR="00AA3BED" w:rsidRPr="005047C7">
        <w:rPr>
          <w:rFonts w:ascii="標楷體" w:eastAsia="標楷體" w:hAnsi="標楷體" w:hint="eastAsia"/>
        </w:rPr>
        <w:t>學生申訴評議委員會（以下簡稱申評會）。</w:t>
      </w:r>
    </w:p>
    <w:p w:rsidR="00FE6E5F" w:rsidRDefault="00FE6E5F" w:rsidP="00E177D7">
      <w:pPr>
        <w:ind w:leftChars="295" w:left="708" w:firstLineChars="236" w:firstLine="566"/>
        <w:rPr>
          <w:rFonts w:ascii="標楷體" w:eastAsia="標楷體" w:hAnsi="標楷體"/>
        </w:rPr>
      </w:pPr>
      <w:r>
        <w:rPr>
          <w:rFonts w:ascii="標楷體" w:eastAsia="標楷體" w:hAnsi="標楷體" w:hint="eastAsia"/>
        </w:rPr>
        <w:t>本校</w:t>
      </w:r>
      <w:r w:rsidR="00AA3BED" w:rsidRPr="005047C7">
        <w:rPr>
          <w:rFonts w:ascii="標楷體" w:eastAsia="標楷體" w:hAnsi="標楷體" w:hint="eastAsia"/>
        </w:rPr>
        <w:t>申評會置委員</w:t>
      </w:r>
      <w:r w:rsidR="001E4777">
        <w:rPr>
          <w:rFonts w:ascii="標楷體" w:eastAsia="標楷體" w:hAnsi="標楷體" w:hint="eastAsia"/>
        </w:rPr>
        <w:t>十</w:t>
      </w:r>
      <w:r w:rsidR="00FA12D8">
        <w:rPr>
          <w:rFonts w:ascii="標楷體" w:eastAsia="標楷體" w:hAnsi="標楷體" w:hint="eastAsia"/>
        </w:rPr>
        <w:t>三</w:t>
      </w:r>
      <w:r w:rsidR="00AA3BED" w:rsidRPr="005047C7">
        <w:rPr>
          <w:rFonts w:ascii="標楷體" w:eastAsia="標楷體" w:hAnsi="標楷體" w:hint="eastAsia"/>
        </w:rPr>
        <w:t>人，任期一年，均為無給職，由校長就學校行政人員代表、教師代表、家長會代表、經選舉產生之學生代表或學生會代表</w:t>
      </w:r>
      <w:r w:rsidR="00C81B83">
        <w:rPr>
          <w:rFonts w:ascii="標楷體" w:eastAsia="標楷體" w:hAnsi="標楷體" w:hint="eastAsia"/>
        </w:rPr>
        <w:t>及</w:t>
      </w:r>
      <w:r w:rsidRPr="001153C2">
        <w:rPr>
          <w:rFonts w:ascii="標楷體" w:eastAsia="標楷體" w:hAnsi="標楷體"/>
        </w:rPr>
        <w:t>法律、</w:t>
      </w:r>
      <w:r w:rsidRPr="001153C2">
        <w:rPr>
          <w:rFonts w:ascii="標楷體" w:eastAsia="標楷體" w:hAnsi="標楷體" w:hint="eastAsia"/>
        </w:rPr>
        <w:t>教育、兒童及少年權利、</w:t>
      </w:r>
      <w:r w:rsidRPr="001153C2">
        <w:rPr>
          <w:rFonts w:ascii="標楷體" w:eastAsia="標楷體" w:hAnsi="標楷體"/>
        </w:rPr>
        <w:t>心理或輔導學者專家</w:t>
      </w:r>
      <w:r w:rsidR="00C81B83" w:rsidRPr="001153C2">
        <w:rPr>
          <w:rFonts w:ascii="標楷體" w:eastAsia="標楷體" w:hAnsi="標楷體" w:hint="eastAsia"/>
        </w:rPr>
        <w:t>聘（派）兼之。</w:t>
      </w:r>
      <w:r w:rsidR="00E177D7" w:rsidRPr="001153C2">
        <w:rPr>
          <w:rFonts w:ascii="標楷體" w:eastAsia="標楷體" w:hAnsi="標楷體" w:hint="eastAsia"/>
        </w:rPr>
        <w:t>前述學者專家應</w:t>
      </w:r>
      <w:r w:rsidR="00E177D7">
        <w:rPr>
          <w:rFonts w:ascii="標楷體" w:eastAsia="標楷體" w:hAnsi="標楷體" w:hint="eastAsia"/>
        </w:rPr>
        <w:t>由學生申訴及再申訴之</w:t>
      </w:r>
      <w:r w:rsidR="00E177D7" w:rsidRPr="00FE6E5F">
        <w:rPr>
          <w:rFonts w:ascii="標楷體" w:eastAsia="標楷體" w:hAnsi="標楷體"/>
        </w:rPr>
        <w:t>法律、</w:t>
      </w:r>
      <w:r w:rsidR="00E177D7" w:rsidRPr="00FE6E5F">
        <w:rPr>
          <w:rFonts w:ascii="標楷體" w:eastAsia="標楷體" w:hAnsi="標楷體" w:hint="eastAsia"/>
        </w:rPr>
        <w:t>教育、兒童及少年權利、</w:t>
      </w:r>
      <w:r w:rsidR="00E177D7" w:rsidRPr="00FE6E5F">
        <w:rPr>
          <w:rFonts w:ascii="標楷體" w:eastAsia="標楷體" w:hAnsi="標楷體"/>
        </w:rPr>
        <w:t>心理或輔導學者專家</w:t>
      </w:r>
      <w:r w:rsidR="00E177D7">
        <w:rPr>
          <w:rFonts w:ascii="標楷體" w:eastAsia="標楷體" w:hAnsi="標楷體" w:hint="eastAsia"/>
        </w:rPr>
        <w:t>人才庫遴聘之。</w:t>
      </w:r>
    </w:p>
    <w:p w:rsidR="00E177D7" w:rsidRDefault="00C81B83" w:rsidP="00E177D7">
      <w:pPr>
        <w:ind w:leftChars="295" w:left="708" w:firstLineChars="236" w:firstLine="566"/>
        <w:rPr>
          <w:rFonts w:ascii="標楷體" w:eastAsia="標楷體" w:hAnsi="標楷體"/>
        </w:rPr>
      </w:pPr>
      <w:r>
        <w:rPr>
          <w:rFonts w:ascii="標楷體" w:eastAsia="標楷體" w:hAnsi="標楷體" w:hint="eastAsia"/>
        </w:rPr>
        <w:t>必要時，得遴聘法律、心理或輔導學者</w:t>
      </w:r>
      <w:r w:rsidR="00E177D7">
        <w:rPr>
          <w:rFonts w:ascii="標楷體" w:eastAsia="標楷體" w:hAnsi="標楷體" w:hint="eastAsia"/>
        </w:rPr>
        <w:t>專家擔任</w:t>
      </w:r>
      <w:r w:rsidR="00AA3BED" w:rsidRPr="005047C7">
        <w:rPr>
          <w:rFonts w:ascii="標楷體" w:eastAsia="標楷體" w:hAnsi="標楷體" w:hint="eastAsia"/>
        </w:rPr>
        <w:t>諮詢顧問。</w:t>
      </w:r>
    </w:p>
    <w:p w:rsidR="00AA3BED" w:rsidRPr="005047C7" w:rsidRDefault="00AA3BED" w:rsidP="00E177D7">
      <w:pPr>
        <w:ind w:leftChars="295" w:left="708" w:firstLineChars="236" w:firstLine="566"/>
        <w:rPr>
          <w:rFonts w:ascii="標楷體" w:eastAsia="標楷體" w:hAnsi="標楷體"/>
        </w:rPr>
      </w:pPr>
      <w:r w:rsidRPr="005047C7">
        <w:rPr>
          <w:rFonts w:ascii="標楷體" w:eastAsia="標楷體" w:hAnsi="標楷體" w:hint="eastAsia"/>
        </w:rPr>
        <w:t>申評會處理特殊教育學生申訴案件，並應增聘特殊教育學者專家、特殊教育家長團體代表或其他特殊教育專業人員</w:t>
      </w:r>
      <w:r w:rsidR="00E177D7" w:rsidRPr="001153C2">
        <w:rPr>
          <w:rFonts w:ascii="標楷體" w:eastAsia="標楷體" w:hAnsi="標楷體" w:hint="eastAsia"/>
        </w:rPr>
        <w:t>至少二人</w:t>
      </w:r>
      <w:r w:rsidRPr="001153C2">
        <w:rPr>
          <w:rFonts w:ascii="標楷體" w:eastAsia="標楷體" w:hAnsi="標楷體" w:hint="eastAsia"/>
        </w:rPr>
        <w:t>擔任委員，</w:t>
      </w:r>
      <w:r w:rsidRPr="005047C7">
        <w:rPr>
          <w:rFonts w:ascii="標楷體" w:eastAsia="標楷體" w:hAnsi="標楷體" w:hint="eastAsia"/>
        </w:rPr>
        <w:t>不受委員人數上限之限制。</w:t>
      </w:r>
    </w:p>
    <w:p w:rsidR="00AA3BED" w:rsidRPr="005047C7" w:rsidRDefault="00AA3BED" w:rsidP="00E177D7">
      <w:pPr>
        <w:ind w:leftChars="295" w:left="708" w:firstLineChars="236" w:firstLine="566"/>
        <w:rPr>
          <w:rFonts w:ascii="標楷體" w:eastAsia="標楷體" w:hAnsi="標楷體"/>
        </w:rPr>
      </w:pPr>
      <w:r w:rsidRPr="005047C7">
        <w:rPr>
          <w:rFonts w:ascii="標楷體" w:eastAsia="標楷體" w:hAnsi="標楷體" w:hint="eastAsia"/>
        </w:rPr>
        <w:t>前項任一性別委員人數不得少於委員總數三分之一。</w:t>
      </w:r>
    </w:p>
    <w:p w:rsidR="00AA3BED" w:rsidRPr="005047C7" w:rsidRDefault="00AA3BED" w:rsidP="00E177D7">
      <w:pPr>
        <w:ind w:leftChars="295" w:left="708" w:firstLineChars="236" w:firstLine="566"/>
        <w:rPr>
          <w:rFonts w:ascii="標楷體" w:eastAsia="標楷體" w:hAnsi="標楷體"/>
        </w:rPr>
      </w:pPr>
      <w:r w:rsidRPr="005047C7">
        <w:rPr>
          <w:rFonts w:ascii="標楷體" w:eastAsia="標楷體" w:hAnsi="標楷體" w:hint="eastAsia"/>
        </w:rPr>
        <w:t>學校學生獎懲委員會委員，不得兼任同校申評會委員。</w:t>
      </w:r>
    </w:p>
    <w:p w:rsidR="00AA3BED" w:rsidRPr="005047C7" w:rsidRDefault="00AA3BED" w:rsidP="00AA3BED">
      <w:pPr>
        <w:rPr>
          <w:rFonts w:ascii="標楷體" w:eastAsia="標楷體" w:hAnsi="標楷體"/>
        </w:rPr>
      </w:pPr>
    </w:p>
    <w:p w:rsidR="00AA3BED" w:rsidRPr="005047C7" w:rsidRDefault="00AA3BED" w:rsidP="00AA3BED">
      <w:pPr>
        <w:rPr>
          <w:rFonts w:ascii="標楷體" w:eastAsia="標楷體" w:hAnsi="標楷體"/>
        </w:rPr>
      </w:pPr>
      <w:r w:rsidRPr="005047C7">
        <w:rPr>
          <w:rFonts w:ascii="標楷體" w:eastAsia="標楷體" w:hAnsi="標楷體" w:hint="eastAsia"/>
        </w:rPr>
        <w:t>第四條</w:t>
      </w:r>
    </w:p>
    <w:p w:rsidR="00E177D7" w:rsidRDefault="00AA3BED" w:rsidP="00E177D7">
      <w:pPr>
        <w:ind w:leftChars="295" w:left="708" w:firstLineChars="236" w:firstLine="566"/>
        <w:rPr>
          <w:rFonts w:ascii="標楷體" w:eastAsia="標楷體" w:hAnsi="標楷體"/>
        </w:rPr>
      </w:pPr>
      <w:r w:rsidRPr="005047C7">
        <w:rPr>
          <w:rFonts w:ascii="標楷體" w:eastAsia="標楷體" w:hAnsi="標楷體" w:hint="eastAsia"/>
        </w:rPr>
        <w:t>學生或學生自治組織（以下簡稱申訴人）對學校影響其權益之懲處、其他措施或決議不服者，得提起申訴。</w:t>
      </w:r>
    </w:p>
    <w:p w:rsidR="00E177D7" w:rsidRPr="001153C2" w:rsidRDefault="00E177D7" w:rsidP="00E177D7">
      <w:pPr>
        <w:pStyle w:val="Textbody"/>
        <w:ind w:left="709" w:firstLine="567"/>
        <w:rPr>
          <w:rFonts w:ascii="標楷體" w:eastAsia="標楷體" w:hAnsi="標楷體"/>
        </w:rPr>
      </w:pPr>
      <w:r w:rsidRPr="001153C2">
        <w:rPr>
          <w:rFonts w:ascii="標楷體" w:eastAsia="標楷體" w:hAnsi="標楷體"/>
        </w:rPr>
        <w:t>學生或學生自治組織因學校對其依法申請之案件，於法定期間內應作為而不作為，認為損害其權益者，亦得提起申訴；法令未規定應作為之期間者，其期間自學校受理申請之日起為二個月。</w:t>
      </w:r>
    </w:p>
    <w:p w:rsidR="00F57BFC" w:rsidRPr="001153C2" w:rsidRDefault="00F57BFC" w:rsidP="00F57BFC">
      <w:pPr>
        <w:ind w:leftChars="295" w:left="708" w:firstLineChars="236" w:firstLine="566"/>
        <w:rPr>
          <w:rFonts w:ascii="標楷體" w:eastAsia="標楷體" w:hAnsi="標楷體"/>
        </w:rPr>
      </w:pPr>
      <w:r w:rsidRPr="001153C2">
        <w:rPr>
          <w:rFonts w:ascii="標楷體" w:eastAsia="標楷體" w:hAnsi="標楷體" w:hint="eastAsia"/>
        </w:rPr>
        <w:t>前項學生之父母、監護人，得為學生之代理人提起申訴。</w:t>
      </w:r>
    </w:p>
    <w:p w:rsidR="00F57BFC" w:rsidRPr="001153C2" w:rsidRDefault="00F57BFC" w:rsidP="00F57BFC">
      <w:pPr>
        <w:pStyle w:val="Textbody"/>
        <w:ind w:left="709" w:firstLine="567"/>
        <w:rPr>
          <w:rFonts w:ascii="標楷體" w:eastAsia="標楷體" w:hAnsi="標楷體"/>
        </w:rPr>
      </w:pPr>
      <w:r w:rsidRPr="001153C2">
        <w:rPr>
          <w:rFonts w:ascii="標楷體" w:eastAsia="標楷體" w:hAnsi="標楷體" w:hint="eastAsia"/>
        </w:rPr>
        <w:t>學生自治組織提起申訴時，應以該組織之名義為之。</w:t>
      </w:r>
    </w:p>
    <w:p w:rsidR="00F57BFC" w:rsidRPr="001153C2" w:rsidRDefault="00F57BFC" w:rsidP="00F57BFC">
      <w:pPr>
        <w:pStyle w:val="Textbody"/>
        <w:ind w:left="709" w:firstLine="567"/>
        <w:rPr>
          <w:rFonts w:ascii="標楷體" w:eastAsia="標楷體" w:hAnsi="標楷體"/>
        </w:rPr>
      </w:pPr>
      <w:r w:rsidRPr="001153C2">
        <w:rPr>
          <w:rFonts w:ascii="標楷體" w:eastAsia="標楷體" w:hAnsi="標楷體" w:hint="eastAsia"/>
        </w:rPr>
        <w:t>學生二人以上對於同一原因事實之原措施，得選定其中一人至三人為代表人，共同提起申訴；選定代表人應於最初為申訴時，向學校提出文書證明。</w:t>
      </w:r>
    </w:p>
    <w:p w:rsidR="00F57BFC" w:rsidRPr="001153C2" w:rsidRDefault="00F57BFC" w:rsidP="00F57BFC">
      <w:pPr>
        <w:pStyle w:val="Textbody"/>
        <w:ind w:left="709" w:firstLine="567"/>
        <w:rPr>
          <w:rFonts w:ascii="標楷體" w:eastAsia="標楷體" w:hAnsi="標楷體"/>
        </w:rPr>
      </w:pPr>
      <w:r w:rsidRPr="001153C2">
        <w:rPr>
          <w:rFonts w:ascii="標楷體" w:eastAsia="標楷體" w:hAnsi="標楷體" w:hint="eastAsia"/>
        </w:rPr>
        <w:lastRenderedPageBreak/>
        <w:t>學生或學生自治組織提起申訴時，得選任代理人及輔佐</w:t>
      </w:r>
      <w:r w:rsidR="00B76DFB" w:rsidRPr="001153C2">
        <w:rPr>
          <w:rFonts w:ascii="標楷體" w:eastAsia="標楷體" w:hAnsi="標楷體" w:hint="eastAsia"/>
        </w:rPr>
        <w:t>人</w:t>
      </w:r>
      <w:r w:rsidR="00AF0252" w:rsidRPr="001153C2">
        <w:rPr>
          <w:rFonts w:ascii="標楷體" w:eastAsia="標楷體" w:hAnsi="標楷體" w:hint="eastAsia"/>
        </w:rPr>
        <w:t>。</w:t>
      </w:r>
    </w:p>
    <w:p w:rsidR="00AA3BED" w:rsidRPr="001153C2" w:rsidRDefault="00AA3BED" w:rsidP="00F57BFC">
      <w:pPr>
        <w:pStyle w:val="Textbody"/>
        <w:ind w:left="709" w:firstLine="567"/>
        <w:rPr>
          <w:rFonts w:ascii="標楷體" w:eastAsia="標楷體" w:hAnsi="標楷體"/>
        </w:rPr>
      </w:pPr>
      <w:r w:rsidRPr="001153C2">
        <w:rPr>
          <w:rFonts w:ascii="標楷體" w:eastAsia="標楷體" w:hAnsi="標楷體" w:hint="eastAsia"/>
        </w:rPr>
        <w:t>學生自治組織提起申訴時，應以該組織之名義為之。</w:t>
      </w:r>
    </w:p>
    <w:p w:rsidR="00AA3BED" w:rsidRPr="001153C2" w:rsidRDefault="00AA3BED" w:rsidP="00AA3BED">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第五條</w:t>
      </w:r>
    </w:p>
    <w:p w:rsidR="00AA3BED" w:rsidRPr="001153C2" w:rsidRDefault="00AA3BED" w:rsidP="00F57BFC">
      <w:pPr>
        <w:ind w:firstLineChars="530" w:firstLine="1272"/>
        <w:rPr>
          <w:rFonts w:ascii="標楷體" w:eastAsia="標楷體" w:hAnsi="標楷體"/>
        </w:rPr>
      </w:pPr>
      <w:r w:rsidRPr="001153C2">
        <w:rPr>
          <w:rFonts w:ascii="標楷體" w:eastAsia="標楷體" w:hAnsi="標楷體" w:hint="eastAsia"/>
        </w:rPr>
        <w:t>申訴人提起申訴者，應自知悉或通知送達之次日</w:t>
      </w:r>
      <w:r w:rsidRPr="00FA12D8">
        <w:rPr>
          <w:rFonts w:ascii="標楷體" w:eastAsia="標楷體" w:hAnsi="標楷體" w:hint="eastAsia"/>
        </w:rPr>
        <w:t>起</w:t>
      </w:r>
      <w:r w:rsidR="001F5C59" w:rsidRPr="00FA12D8">
        <w:rPr>
          <w:rFonts w:ascii="標楷體" w:eastAsia="標楷體" w:hAnsi="標楷體" w:hint="eastAsia"/>
        </w:rPr>
        <w:t>四</w:t>
      </w:r>
      <w:r w:rsidR="00F57BFC" w:rsidRPr="00FA12D8">
        <w:rPr>
          <w:rFonts w:ascii="標楷體" w:eastAsia="標楷體" w:hAnsi="標楷體" w:hint="eastAsia"/>
        </w:rPr>
        <w:t>十</w:t>
      </w:r>
      <w:r w:rsidRPr="001153C2">
        <w:rPr>
          <w:rFonts w:ascii="標楷體" w:eastAsia="標楷體" w:hAnsi="標楷體" w:hint="eastAsia"/>
        </w:rPr>
        <w:t>日內，以書面向學校為之。</w:t>
      </w:r>
    </w:p>
    <w:p w:rsidR="00AA3BED" w:rsidRPr="001153C2" w:rsidRDefault="00AA3BED" w:rsidP="00F57BFC">
      <w:pPr>
        <w:ind w:firstLineChars="531" w:firstLine="1274"/>
        <w:rPr>
          <w:rFonts w:ascii="標楷體" w:eastAsia="標楷體" w:hAnsi="標楷體"/>
        </w:rPr>
      </w:pPr>
      <w:r w:rsidRPr="001153C2">
        <w:rPr>
          <w:rFonts w:ascii="標楷體" w:eastAsia="標楷體" w:hAnsi="標楷體" w:hint="eastAsia"/>
        </w:rPr>
        <w:t>申訴之提起，以學校收受申訴書之日期為準。</w:t>
      </w:r>
    </w:p>
    <w:p w:rsidR="00AA3BED" w:rsidRPr="001153C2" w:rsidRDefault="00AA3BED" w:rsidP="00F57BFC">
      <w:pPr>
        <w:ind w:leftChars="295" w:left="708" w:firstLineChars="236" w:firstLine="566"/>
        <w:rPr>
          <w:rFonts w:ascii="標楷體" w:eastAsia="標楷體" w:hAnsi="標楷體"/>
        </w:rPr>
      </w:pPr>
      <w:r w:rsidRPr="001153C2">
        <w:rPr>
          <w:rFonts w:ascii="標楷體" w:eastAsia="標楷體" w:hAnsi="標楷體" w:hint="eastAsia"/>
        </w:rPr>
        <w:t>學校對於逾期之申訴案件，不予受理。但申訴人因不可抗力或不可歸責於己之事由，並提出具體證明者，不在此限。</w:t>
      </w:r>
    </w:p>
    <w:p w:rsidR="00AA3BED" w:rsidRPr="001153C2" w:rsidRDefault="00AA3BED" w:rsidP="00AA3BED">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第六條</w:t>
      </w:r>
    </w:p>
    <w:p w:rsidR="00AA3BED" w:rsidRPr="001153C2" w:rsidRDefault="00AA3BED" w:rsidP="00595B2B">
      <w:pPr>
        <w:ind w:leftChars="354" w:left="850" w:firstLineChars="235" w:firstLine="564"/>
        <w:rPr>
          <w:rFonts w:ascii="標楷體" w:eastAsia="標楷體" w:hAnsi="標楷體"/>
        </w:rPr>
      </w:pPr>
      <w:r w:rsidRPr="001153C2">
        <w:rPr>
          <w:rFonts w:ascii="標楷體" w:eastAsia="標楷體" w:hAnsi="標楷體" w:hint="eastAsia"/>
        </w:rPr>
        <w:t>申訴人向學校提起申訴，同一案（事）件以一次為限。</w:t>
      </w:r>
    </w:p>
    <w:p w:rsidR="00AA3BED" w:rsidRPr="001153C2" w:rsidRDefault="00AA3BED" w:rsidP="00595B2B">
      <w:pPr>
        <w:ind w:leftChars="354" w:left="850" w:firstLineChars="235" w:firstLine="564"/>
        <w:rPr>
          <w:rFonts w:ascii="標楷體" w:eastAsia="標楷體" w:hAnsi="標楷體"/>
        </w:rPr>
      </w:pPr>
      <w:r w:rsidRPr="001153C2">
        <w:rPr>
          <w:rFonts w:ascii="標楷體" w:eastAsia="標楷體" w:hAnsi="標楷體" w:hint="eastAsia"/>
        </w:rPr>
        <w:t>申訴人提起申訴後，於評議決定書送達前，得撤回申訴。申訴經撤回後，</w:t>
      </w:r>
      <w:r w:rsidR="00C81B83" w:rsidRPr="001153C2">
        <w:rPr>
          <w:rFonts w:ascii="標楷體" w:eastAsia="標楷體" w:hAnsi="標楷體" w:hint="eastAsia"/>
        </w:rPr>
        <w:t>不</w:t>
      </w:r>
      <w:r w:rsidRPr="001153C2">
        <w:rPr>
          <w:rFonts w:ascii="標楷體" w:eastAsia="標楷體" w:hAnsi="標楷體" w:hint="eastAsia"/>
        </w:rPr>
        <w:t>得就同一案（事）件再提起申訴。</w:t>
      </w:r>
    </w:p>
    <w:p w:rsidR="00AA3BED" w:rsidRPr="001153C2" w:rsidRDefault="00AA3BED" w:rsidP="00AA3BED">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第七條</w:t>
      </w:r>
    </w:p>
    <w:p w:rsidR="00AA3BED" w:rsidRPr="001153C2" w:rsidRDefault="00AA3BED" w:rsidP="00595B2B">
      <w:pPr>
        <w:ind w:leftChars="354" w:left="850" w:firstLineChars="236" w:firstLine="566"/>
        <w:rPr>
          <w:rFonts w:ascii="標楷體" w:eastAsia="標楷體" w:hAnsi="標楷體"/>
        </w:rPr>
      </w:pPr>
      <w:r w:rsidRPr="001153C2">
        <w:rPr>
          <w:rFonts w:ascii="標楷體" w:eastAsia="標楷體" w:hAnsi="標楷體" w:hint="eastAsia"/>
        </w:rPr>
        <w:t>申評會委員會議，由校長召集，並於委員產生後第一次開會時，由委員互選一人擔任主席，主持會議。主席不克出席時，由委員互選一人代理之。</w:t>
      </w:r>
    </w:p>
    <w:p w:rsidR="00AA3BED" w:rsidRPr="001153C2" w:rsidRDefault="00AA3BED" w:rsidP="00AA3BED">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第八條</w:t>
      </w:r>
    </w:p>
    <w:p w:rsidR="00AA3BED" w:rsidRPr="001153C2" w:rsidRDefault="00AA3BED" w:rsidP="00595B2B">
      <w:pPr>
        <w:ind w:leftChars="413" w:left="991" w:firstLineChars="176" w:firstLine="422"/>
        <w:rPr>
          <w:rFonts w:ascii="標楷體" w:eastAsia="標楷體" w:hAnsi="標楷體"/>
        </w:rPr>
      </w:pPr>
      <w:r w:rsidRPr="001153C2">
        <w:rPr>
          <w:rFonts w:ascii="標楷體" w:eastAsia="標楷體" w:hAnsi="標楷體" w:hint="eastAsia"/>
        </w:rPr>
        <w:t>申評會委員會議，委員應親自出席，不得委託他人代理出席。</w:t>
      </w:r>
    </w:p>
    <w:p w:rsidR="00AA3BED" w:rsidRPr="001153C2" w:rsidRDefault="00AA3BED" w:rsidP="00595B2B">
      <w:pPr>
        <w:ind w:leftChars="295" w:left="708" w:firstLineChars="293" w:firstLine="703"/>
        <w:rPr>
          <w:rFonts w:ascii="標楷體" w:eastAsia="標楷體" w:hAnsi="標楷體"/>
        </w:rPr>
      </w:pPr>
      <w:r w:rsidRPr="001153C2">
        <w:rPr>
          <w:rFonts w:ascii="標楷體" w:eastAsia="標楷體" w:hAnsi="標楷體" w:hint="eastAsia"/>
        </w:rPr>
        <w:t>申評會委員會議應有全體委員三分之二以上出席，始得開會。申訴事件之評議決定，經出席委員</w:t>
      </w:r>
      <w:r w:rsidR="006D6434" w:rsidRPr="001153C2">
        <w:rPr>
          <w:rFonts w:ascii="標楷體" w:eastAsia="標楷體" w:hAnsi="標楷體" w:hint="eastAsia"/>
        </w:rPr>
        <w:t>半數</w:t>
      </w:r>
      <w:r w:rsidRPr="001153C2">
        <w:rPr>
          <w:rFonts w:ascii="標楷體" w:eastAsia="標楷體" w:hAnsi="標楷體" w:hint="eastAsia"/>
        </w:rPr>
        <w:t>以上同意，始得決議；其他決議，以出席委員過半數同意為之。</w:t>
      </w:r>
    </w:p>
    <w:p w:rsidR="006D6434" w:rsidRPr="001153C2" w:rsidRDefault="006D6434" w:rsidP="00595B2B">
      <w:pPr>
        <w:ind w:leftChars="295" w:left="708" w:firstLineChars="293" w:firstLine="703"/>
        <w:rPr>
          <w:rFonts w:ascii="標楷體" w:eastAsia="標楷體" w:hAnsi="標楷體"/>
        </w:rPr>
      </w:pPr>
      <w:r w:rsidRPr="001153C2">
        <w:rPr>
          <w:rFonts w:ascii="標楷體" w:eastAsia="標楷體" w:hAnsi="標楷體" w:hint="eastAsia"/>
        </w:rPr>
        <w:t>申評會處理申訴案件，應依職權調查證據，並得經決議成立調查小組調查。</w:t>
      </w:r>
    </w:p>
    <w:p w:rsidR="006D6434" w:rsidRPr="001153C2" w:rsidRDefault="006D6434" w:rsidP="00595B2B">
      <w:pPr>
        <w:ind w:leftChars="295" w:left="708" w:firstLineChars="293" w:firstLine="703"/>
        <w:rPr>
          <w:rFonts w:ascii="標楷體" w:eastAsia="標楷體" w:hAnsi="標楷體"/>
        </w:rPr>
      </w:pPr>
      <w:r w:rsidRPr="001153C2">
        <w:rPr>
          <w:rFonts w:ascii="標楷體" w:eastAsia="標楷體" w:hAnsi="標楷體" w:hint="eastAsia"/>
        </w:rPr>
        <w:t>前項調查小組以三人或五人為原則；必要時，成員得一部或全部外聘。</w:t>
      </w:r>
    </w:p>
    <w:p w:rsidR="00AA3BED" w:rsidRPr="001153C2" w:rsidRDefault="00AA3BED" w:rsidP="00595B2B">
      <w:pPr>
        <w:ind w:leftChars="295" w:left="708" w:firstLineChars="293" w:firstLine="703"/>
        <w:rPr>
          <w:rFonts w:ascii="標楷體" w:eastAsia="標楷體" w:hAnsi="標楷體"/>
        </w:rPr>
      </w:pPr>
      <w:r w:rsidRPr="001153C2">
        <w:rPr>
          <w:rFonts w:ascii="標楷體" w:eastAsia="標楷體" w:hAnsi="標楷體" w:hint="eastAsia"/>
        </w:rPr>
        <w:t>委員於任期中無故缺席達二次或因故無法執行職務者，得由校長解除其委員職務，並依第三條規定補聘之；補聘委員之任期至原任期屆滿之日止。</w:t>
      </w:r>
    </w:p>
    <w:p w:rsidR="00AA3BED" w:rsidRPr="001153C2" w:rsidRDefault="00AA3BED" w:rsidP="00AA3BED">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第九條</w:t>
      </w:r>
    </w:p>
    <w:p w:rsidR="00AA3BED" w:rsidRPr="001153C2" w:rsidRDefault="00AA3BED" w:rsidP="00595B2B">
      <w:pPr>
        <w:ind w:leftChars="295" w:left="708" w:firstLineChars="235" w:firstLine="564"/>
        <w:rPr>
          <w:rFonts w:ascii="標楷體" w:eastAsia="標楷體" w:hAnsi="標楷體"/>
        </w:rPr>
      </w:pPr>
      <w:r w:rsidRPr="001153C2">
        <w:rPr>
          <w:rFonts w:ascii="標楷體" w:eastAsia="標楷體" w:hAnsi="標楷體" w:hint="eastAsia"/>
        </w:rPr>
        <w:t>申評會委員會議，以不公開為原則。</w:t>
      </w:r>
    </w:p>
    <w:p w:rsidR="00AA3BED" w:rsidRPr="001153C2" w:rsidRDefault="00AA3BED" w:rsidP="00595B2B">
      <w:pPr>
        <w:ind w:leftChars="295" w:left="708" w:firstLineChars="235" w:firstLine="564"/>
        <w:rPr>
          <w:rFonts w:ascii="標楷體" w:eastAsia="標楷體" w:hAnsi="標楷體"/>
        </w:rPr>
      </w:pPr>
      <w:r w:rsidRPr="001153C2">
        <w:rPr>
          <w:rFonts w:ascii="標楷體" w:eastAsia="標楷體" w:hAnsi="標楷體" w:hint="eastAsia"/>
        </w:rPr>
        <w:t>申評會評議時，應秉持客觀、公正、專業之原則，給予申訴人</w:t>
      </w:r>
      <w:r w:rsidR="00D44D81" w:rsidRPr="001153C2">
        <w:rPr>
          <w:rFonts w:ascii="標楷體" w:eastAsia="標楷體" w:hAnsi="標楷體" w:hint="eastAsia"/>
        </w:rPr>
        <w:t>及學校相關人員</w:t>
      </w:r>
      <w:r w:rsidRPr="001153C2">
        <w:rPr>
          <w:rFonts w:ascii="標楷體" w:eastAsia="標楷體" w:hAnsi="標楷體" w:hint="eastAsia"/>
        </w:rPr>
        <w:t>充分陳述意見及答辯之機會，並得通知申訴人及其父母、監護人、關係人到會說明。</w:t>
      </w:r>
    </w:p>
    <w:p w:rsidR="006D6434" w:rsidRPr="001153C2" w:rsidRDefault="006D6434" w:rsidP="00595B2B">
      <w:pPr>
        <w:ind w:leftChars="295" w:left="708" w:firstLineChars="235" w:firstLine="564"/>
        <w:rPr>
          <w:rFonts w:ascii="標楷體" w:eastAsia="標楷體" w:hAnsi="標楷體"/>
        </w:rPr>
      </w:pPr>
      <w:r w:rsidRPr="001153C2">
        <w:rPr>
          <w:rFonts w:ascii="標楷體" w:eastAsia="標楷體" w:hAnsi="標楷體" w:hint="eastAsia"/>
        </w:rPr>
        <w:t>申訴人陳述意見前，得向學校申請閱覽、抄寫、複印或攝影調查報告或其他有關資料；涉及個人隱私，有保密之必要者，應以去識別化方式或其他適當方式，提供無保密必要之部分調查報告或其他有關資料。</w:t>
      </w:r>
    </w:p>
    <w:p w:rsidR="00AA3BED" w:rsidRPr="001153C2" w:rsidRDefault="00AA3BED" w:rsidP="00595B2B">
      <w:pPr>
        <w:ind w:leftChars="295" w:left="708" w:firstLineChars="235" w:firstLine="564"/>
        <w:rPr>
          <w:rFonts w:ascii="標楷體" w:eastAsia="標楷體" w:hAnsi="標楷體"/>
        </w:rPr>
      </w:pPr>
      <w:r w:rsidRPr="001153C2">
        <w:rPr>
          <w:rFonts w:ascii="標楷體" w:eastAsia="標楷體" w:hAnsi="標楷體" w:hint="eastAsia"/>
        </w:rPr>
        <w:t>申評會委員會議之評議決定，以無記名投票表決方式為之。</w:t>
      </w:r>
    </w:p>
    <w:p w:rsidR="00AA3BED" w:rsidRPr="001153C2" w:rsidRDefault="00AA3BED" w:rsidP="00595B2B">
      <w:pPr>
        <w:ind w:leftChars="295" w:left="708" w:firstLineChars="235" w:firstLine="564"/>
        <w:rPr>
          <w:rFonts w:ascii="標楷體" w:eastAsia="標楷體" w:hAnsi="標楷體"/>
        </w:rPr>
      </w:pPr>
      <w:r w:rsidRPr="001153C2">
        <w:rPr>
          <w:rFonts w:ascii="標楷體" w:eastAsia="標楷體" w:hAnsi="標楷體" w:hint="eastAsia"/>
        </w:rPr>
        <w:t>申評會委員會議之與會人員及其他工作人員對於評議、表決及其他委員個別意見，應嚴守秘密；涉及學生隱私之申訴案及申訴人之基本資料，均應予以保密。</w:t>
      </w:r>
    </w:p>
    <w:p w:rsidR="00595B2B" w:rsidRPr="001153C2" w:rsidRDefault="00595B2B" w:rsidP="00595B2B">
      <w:pPr>
        <w:rPr>
          <w:rFonts w:ascii="標楷體" w:eastAsia="標楷體" w:hAnsi="標楷體"/>
        </w:rPr>
      </w:pPr>
      <w:r w:rsidRPr="001153C2">
        <w:rPr>
          <w:rFonts w:ascii="標楷體" w:eastAsia="標楷體" w:hAnsi="標楷體" w:hint="eastAsia"/>
        </w:rPr>
        <w:t>第十條    申訴案件有下列各款情形之一者，申評會應為不受理之評議決定：</w:t>
      </w:r>
    </w:p>
    <w:p w:rsidR="00595B2B" w:rsidRPr="001153C2" w:rsidRDefault="00595B2B" w:rsidP="00595B2B">
      <w:pPr>
        <w:rPr>
          <w:rFonts w:ascii="標楷體" w:eastAsia="標楷體" w:hAnsi="標楷體"/>
        </w:rPr>
      </w:pPr>
      <w:r w:rsidRPr="001153C2">
        <w:rPr>
          <w:rFonts w:ascii="標楷體" w:eastAsia="標楷體" w:hAnsi="標楷體" w:hint="eastAsia"/>
        </w:rPr>
        <w:t xml:space="preserve">              一、申訴書不合法定程式不能補正，或經通知限期補正而屆期未完成補正。</w:t>
      </w:r>
    </w:p>
    <w:p w:rsidR="00595B2B" w:rsidRPr="001153C2" w:rsidRDefault="00595B2B" w:rsidP="00595B2B">
      <w:pPr>
        <w:rPr>
          <w:rFonts w:ascii="標楷體" w:eastAsia="標楷體" w:hAnsi="標楷體"/>
        </w:rPr>
      </w:pPr>
      <w:r w:rsidRPr="001153C2">
        <w:rPr>
          <w:rFonts w:ascii="標楷體" w:eastAsia="標楷體" w:hAnsi="標楷體" w:hint="eastAsia"/>
        </w:rPr>
        <w:t xml:space="preserve">              二、申訴人不適格。</w:t>
      </w:r>
    </w:p>
    <w:p w:rsidR="00595B2B" w:rsidRPr="001153C2" w:rsidRDefault="00595B2B" w:rsidP="00595B2B">
      <w:pPr>
        <w:ind w:leftChars="531" w:left="1699" w:hangingChars="177" w:hanging="425"/>
        <w:rPr>
          <w:rFonts w:ascii="標楷體" w:eastAsia="標楷體" w:hAnsi="標楷體"/>
        </w:rPr>
      </w:pPr>
      <w:r w:rsidRPr="001153C2">
        <w:rPr>
          <w:rFonts w:ascii="標楷體" w:eastAsia="標楷體" w:hAnsi="標楷體" w:hint="eastAsia"/>
        </w:rPr>
        <w:t xml:space="preserve">   三、逾期之申訴案件。但申訴人因不可抗力或不可歸責於己之事由，於其原因消滅</w:t>
      </w:r>
      <w:r w:rsidRPr="001153C2">
        <w:rPr>
          <w:rFonts w:ascii="標楷體" w:eastAsia="標楷體" w:hAnsi="標楷體" w:hint="eastAsia"/>
        </w:rPr>
        <w:lastRenderedPageBreak/>
        <w:t>後二十日內，以書面申請並提出具體證明者，不在此限。</w:t>
      </w:r>
    </w:p>
    <w:p w:rsidR="00595B2B" w:rsidRPr="001153C2" w:rsidRDefault="00595B2B" w:rsidP="00595B2B">
      <w:pPr>
        <w:rPr>
          <w:rFonts w:ascii="標楷體" w:eastAsia="標楷體" w:hAnsi="標楷體"/>
        </w:rPr>
      </w:pPr>
      <w:r w:rsidRPr="001153C2">
        <w:rPr>
          <w:rFonts w:ascii="標楷體" w:eastAsia="標楷體" w:hAnsi="標楷體" w:hint="eastAsia"/>
        </w:rPr>
        <w:t xml:space="preserve">              四、原措施已不存在或申訴已無實益。</w:t>
      </w:r>
    </w:p>
    <w:p w:rsidR="00595B2B" w:rsidRPr="001153C2" w:rsidRDefault="00595B2B" w:rsidP="00595B2B">
      <w:pPr>
        <w:rPr>
          <w:rFonts w:ascii="標楷體" w:eastAsia="標楷體" w:hAnsi="標楷體"/>
        </w:rPr>
      </w:pPr>
      <w:r w:rsidRPr="001153C2">
        <w:rPr>
          <w:rFonts w:ascii="標楷體" w:eastAsia="標楷體" w:hAnsi="標楷體" w:hint="eastAsia"/>
        </w:rPr>
        <w:t xml:space="preserve">              五、依第四條提起之申訴，應作為之學校已為措施。</w:t>
      </w:r>
    </w:p>
    <w:p w:rsidR="00595B2B" w:rsidRPr="001153C2" w:rsidRDefault="00595B2B" w:rsidP="00595B2B">
      <w:pPr>
        <w:rPr>
          <w:rFonts w:ascii="標楷體" w:eastAsia="標楷體" w:hAnsi="標楷體"/>
        </w:rPr>
      </w:pPr>
      <w:r w:rsidRPr="001153C2">
        <w:rPr>
          <w:rFonts w:ascii="標楷體" w:eastAsia="標楷體" w:hAnsi="標楷體" w:hint="eastAsia"/>
        </w:rPr>
        <w:t xml:space="preserve">              六、對已決定或已撤回之申訴案件，就同一案件再提起申訴。</w:t>
      </w:r>
    </w:p>
    <w:p w:rsidR="00595B2B" w:rsidRPr="001153C2" w:rsidRDefault="00595B2B" w:rsidP="00595B2B">
      <w:pPr>
        <w:rPr>
          <w:rFonts w:ascii="標楷體" w:eastAsia="標楷體" w:hAnsi="標楷體"/>
        </w:rPr>
      </w:pPr>
      <w:r w:rsidRPr="001153C2">
        <w:rPr>
          <w:rFonts w:ascii="標楷體" w:eastAsia="標楷體" w:hAnsi="標楷體" w:hint="eastAsia"/>
        </w:rPr>
        <w:t xml:space="preserve">              七、其他依法非屬學生申訴救濟範圍內之事項。</w:t>
      </w:r>
    </w:p>
    <w:p w:rsidR="00836FD2" w:rsidRPr="001153C2" w:rsidRDefault="00595B2B" w:rsidP="00595B2B">
      <w:pPr>
        <w:ind w:left="1133" w:hangingChars="472" w:hanging="1133"/>
        <w:rPr>
          <w:rFonts w:ascii="標楷體" w:eastAsia="標楷體" w:hAnsi="標楷體"/>
        </w:rPr>
      </w:pPr>
      <w:r w:rsidRPr="001153C2">
        <w:rPr>
          <w:rFonts w:ascii="標楷體" w:eastAsia="標楷體" w:hAnsi="標楷體" w:hint="eastAsia"/>
        </w:rPr>
        <w:t xml:space="preserve">第十一條    </w:t>
      </w:r>
    </w:p>
    <w:p w:rsidR="00595B2B" w:rsidRPr="001153C2" w:rsidRDefault="00595B2B" w:rsidP="00836FD2">
      <w:pPr>
        <w:ind w:leftChars="413" w:left="991" w:firstLineChars="237" w:firstLine="569"/>
        <w:rPr>
          <w:rFonts w:ascii="標楷體" w:eastAsia="標楷體" w:hAnsi="標楷體"/>
        </w:rPr>
      </w:pPr>
      <w:r w:rsidRPr="001153C2">
        <w:rPr>
          <w:rFonts w:ascii="標楷體" w:eastAsia="標楷體" w:hAnsi="標楷體" w:hint="eastAsia"/>
        </w:rPr>
        <w:t>分別提起之數宗申訴係基於同一或同種類之事實上或法律上之原因者，申評會得合併評議，並得合併決定。</w:t>
      </w:r>
    </w:p>
    <w:p w:rsidR="00836FD2" w:rsidRPr="001153C2" w:rsidRDefault="00595B2B" w:rsidP="00595B2B">
      <w:pPr>
        <w:rPr>
          <w:rFonts w:ascii="標楷體" w:eastAsia="標楷體" w:hAnsi="標楷體"/>
        </w:rPr>
      </w:pPr>
      <w:r w:rsidRPr="001153C2">
        <w:rPr>
          <w:rFonts w:ascii="標楷體" w:eastAsia="標楷體" w:hAnsi="標楷體" w:hint="eastAsia"/>
        </w:rPr>
        <w:t xml:space="preserve">第十二條    </w:t>
      </w:r>
    </w:p>
    <w:p w:rsidR="00595B2B" w:rsidRPr="001153C2" w:rsidRDefault="00595B2B" w:rsidP="00836FD2">
      <w:pPr>
        <w:ind w:firstLineChars="650" w:firstLine="1560"/>
        <w:rPr>
          <w:rFonts w:ascii="標楷體" w:eastAsia="標楷體" w:hAnsi="標楷體"/>
        </w:rPr>
      </w:pPr>
      <w:r w:rsidRPr="001153C2">
        <w:rPr>
          <w:rFonts w:ascii="標楷體" w:eastAsia="標楷體" w:hAnsi="標楷體" w:hint="eastAsia"/>
        </w:rPr>
        <w:t>申訴無理由者，申評會應為駁回之評議決定。</w:t>
      </w:r>
    </w:p>
    <w:p w:rsidR="00595B2B" w:rsidRPr="001153C2" w:rsidRDefault="00595B2B" w:rsidP="00836FD2">
      <w:pPr>
        <w:ind w:firstLineChars="650" w:firstLine="1560"/>
        <w:rPr>
          <w:rFonts w:ascii="標楷體" w:eastAsia="標楷體" w:hAnsi="標楷體"/>
        </w:rPr>
      </w:pPr>
      <w:r w:rsidRPr="001153C2">
        <w:rPr>
          <w:rFonts w:ascii="標楷體" w:eastAsia="標楷體" w:hAnsi="標楷體" w:hint="eastAsia"/>
        </w:rPr>
        <w:t>原措施所憑之理由雖屬不當，但依其他理由認原措施為正當者，應以申訴為無理由。</w:t>
      </w:r>
    </w:p>
    <w:p w:rsidR="00836FD2" w:rsidRPr="001153C2" w:rsidRDefault="00595B2B" w:rsidP="00836FD2">
      <w:pPr>
        <w:ind w:left="991" w:hangingChars="413" w:hanging="991"/>
        <w:rPr>
          <w:rFonts w:ascii="標楷體" w:eastAsia="標楷體" w:hAnsi="標楷體"/>
        </w:rPr>
      </w:pPr>
      <w:r w:rsidRPr="001153C2">
        <w:rPr>
          <w:rFonts w:ascii="標楷體" w:eastAsia="標楷體" w:hAnsi="標楷體" w:hint="eastAsia"/>
        </w:rPr>
        <w:t>第十</w:t>
      </w:r>
      <w:r w:rsidR="00836FD2" w:rsidRPr="001153C2">
        <w:rPr>
          <w:rFonts w:ascii="標楷體" w:eastAsia="標楷體" w:hAnsi="標楷體" w:hint="eastAsia"/>
        </w:rPr>
        <w:t>三</w:t>
      </w:r>
      <w:r w:rsidRPr="001153C2">
        <w:rPr>
          <w:rFonts w:ascii="標楷體" w:eastAsia="標楷體" w:hAnsi="標楷體" w:hint="eastAsia"/>
        </w:rPr>
        <w:t xml:space="preserve">條    </w:t>
      </w:r>
    </w:p>
    <w:p w:rsidR="00595B2B" w:rsidRPr="001153C2" w:rsidRDefault="00595B2B" w:rsidP="00836FD2">
      <w:pPr>
        <w:ind w:leftChars="412" w:left="989" w:firstLineChars="237" w:firstLine="569"/>
        <w:rPr>
          <w:rFonts w:ascii="標楷體" w:eastAsia="標楷體" w:hAnsi="標楷體"/>
        </w:rPr>
      </w:pPr>
      <w:r w:rsidRPr="001153C2">
        <w:rPr>
          <w:rFonts w:ascii="標楷體" w:eastAsia="標楷體" w:hAnsi="標楷體" w:hint="eastAsia"/>
        </w:rPr>
        <w:t>申訴有理由者，申評會應為有理由之評議決定；其有補救措施者，並應於評議決定書主文中載明。</w:t>
      </w:r>
    </w:p>
    <w:p w:rsidR="00AA3BED" w:rsidRPr="001153C2" w:rsidRDefault="00595B2B" w:rsidP="00836FD2">
      <w:pPr>
        <w:ind w:leftChars="1" w:left="991" w:hangingChars="412" w:hanging="989"/>
        <w:rPr>
          <w:rFonts w:ascii="標楷體" w:eastAsia="標楷體" w:hAnsi="標楷體"/>
        </w:rPr>
      </w:pPr>
      <w:r w:rsidRPr="001153C2">
        <w:rPr>
          <w:rFonts w:ascii="標楷體" w:eastAsia="標楷體" w:hAnsi="標楷體" w:hint="eastAsia"/>
        </w:rPr>
        <w:t xml:space="preserve">            依第四條提起之申訴，申評會認為有理由者，應指定相當期間，命應作為之學校速為一定之措施。</w:t>
      </w:r>
    </w:p>
    <w:p w:rsidR="00595B2B" w:rsidRPr="001153C2" w:rsidRDefault="00AA3BED" w:rsidP="00AA3BED">
      <w:pPr>
        <w:rPr>
          <w:rFonts w:ascii="標楷體" w:eastAsia="標楷體" w:hAnsi="標楷體"/>
        </w:rPr>
      </w:pPr>
      <w:r w:rsidRPr="001153C2">
        <w:rPr>
          <w:rFonts w:ascii="標楷體" w:eastAsia="標楷體" w:hAnsi="標楷體" w:hint="eastAsia"/>
        </w:rPr>
        <w:t>第</w:t>
      </w:r>
      <w:r w:rsidR="00595B2B" w:rsidRPr="001153C2">
        <w:rPr>
          <w:rFonts w:ascii="標楷體" w:eastAsia="標楷體" w:hAnsi="標楷體" w:hint="eastAsia"/>
        </w:rPr>
        <w:t>十</w:t>
      </w:r>
      <w:r w:rsidR="00836FD2" w:rsidRPr="001153C2">
        <w:rPr>
          <w:rFonts w:ascii="標楷體" w:eastAsia="標楷體" w:hAnsi="標楷體" w:hint="eastAsia"/>
        </w:rPr>
        <w:t>四</w:t>
      </w:r>
      <w:r w:rsidR="00595B2B" w:rsidRPr="001153C2">
        <w:rPr>
          <w:rFonts w:ascii="標楷體" w:eastAsia="標楷體" w:hAnsi="標楷體" w:hint="eastAsia"/>
        </w:rPr>
        <w:t>條</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申訴之評議決定，應於收受申訴書之次日起三十日內為之，並應於評議決定之次日起十日內，作成學生申訴評議決定書（以下簡稱評議決定書）。</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前項評議決定書，應載明下列事項：</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一、申訴人姓名、出生年月日、住（居）所及身分證明文件字號。</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二、代理人或監護人姓名、出生年月日、住（居）所及身分證明文件</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 xml:space="preserve">    字號。</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三、主文、事實及理由；其係不受理決定者，得不記載事實。</w:t>
      </w:r>
    </w:p>
    <w:p w:rsidR="00AA3BED" w:rsidRPr="001153C2" w:rsidRDefault="00AA3BED" w:rsidP="00836FD2">
      <w:pPr>
        <w:ind w:leftChars="590" w:left="1416" w:firstLine="2"/>
        <w:rPr>
          <w:rFonts w:ascii="標楷體" w:eastAsia="標楷體" w:hAnsi="標楷體"/>
        </w:rPr>
      </w:pPr>
      <w:r w:rsidRPr="001153C2">
        <w:rPr>
          <w:rFonts w:ascii="標楷體" w:eastAsia="標楷體" w:hAnsi="標楷體" w:hint="eastAsia"/>
        </w:rPr>
        <w:t>四、申評會主席署名。決定作成時主席因故不能執行職務者，由代理主席署名，並記</w:t>
      </w:r>
      <w:r w:rsidR="00836FD2" w:rsidRPr="001153C2">
        <w:rPr>
          <w:rFonts w:ascii="標楷體" w:eastAsia="標楷體" w:hAnsi="標楷體" w:hint="eastAsia"/>
        </w:rPr>
        <w:t xml:space="preserve"> </w:t>
      </w:r>
      <w:r w:rsidRPr="001153C2">
        <w:rPr>
          <w:rFonts w:ascii="標楷體" w:eastAsia="標楷體" w:hAnsi="標楷體" w:hint="eastAsia"/>
        </w:rPr>
        <w:t>載其事由。</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五、不服評議決定之救濟方法。</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六、評議決定書作成之年月日。</w:t>
      </w:r>
    </w:p>
    <w:p w:rsidR="00AA3BED" w:rsidRPr="001153C2" w:rsidRDefault="00AA3BED" w:rsidP="00AA3BED">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第十</w:t>
      </w:r>
      <w:r w:rsidR="00836FD2" w:rsidRPr="001153C2">
        <w:rPr>
          <w:rFonts w:ascii="標楷體" w:eastAsia="標楷體" w:hAnsi="標楷體" w:hint="eastAsia"/>
        </w:rPr>
        <w:t>五</w:t>
      </w:r>
      <w:r w:rsidRPr="001153C2">
        <w:rPr>
          <w:rFonts w:ascii="標楷體" w:eastAsia="標楷體" w:hAnsi="標楷體" w:hint="eastAsia"/>
        </w:rPr>
        <w:t>條</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申評會作成評議決定書，應以學校名義送達申訴人及其父母或監護人；無法送達者，依行政程序法相關規定處理。</w:t>
      </w:r>
    </w:p>
    <w:p w:rsidR="00AA3BED" w:rsidRPr="001153C2" w:rsidRDefault="00AA3BED" w:rsidP="00836FD2">
      <w:pPr>
        <w:ind w:leftChars="413" w:left="991" w:firstLineChars="177" w:firstLine="425"/>
        <w:rPr>
          <w:rFonts w:ascii="標楷體" w:eastAsia="標楷體" w:hAnsi="標楷體"/>
        </w:rPr>
      </w:pPr>
      <w:r w:rsidRPr="001153C2">
        <w:rPr>
          <w:rFonts w:ascii="標楷體" w:eastAsia="標楷體" w:hAnsi="標楷體" w:hint="eastAsia"/>
        </w:rPr>
        <w:t>對於足以改變學生身分或損害其受教育機會等處分之申訴案，應於該評議決定書附記：申訴人如不服申</w:t>
      </w:r>
      <w:r w:rsidR="005E3AE1" w:rsidRPr="001153C2">
        <w:rPr>
          <w:rFonts w:ascii="標楷體" w:eastAsia="標楷體" w:hAnsi="標楷體" w:hint="eastAsia"/>
        </w:rPr>
        <w:t>評會之評議決定，得於評議決定書送達之次日起三十日內，依法向教育局</w:t>
      </w:r>
      <w:r w:rsidRPr="001153C2">
        <w:rPr>
          <w:rFonts w:ascii="標楷體" w:eastAsia="標楷體" w:hAnsi="標楷體" w:hint="eastAsia"/>
        </w:rPr>
        <w:t>提起</w:t>
      </w:r>
      <w:r w:rsidR="00595B2B" w:rsidRPr="001153C2">
        <w:rPr>
          <w:rFonts w:ascii="標楷體" w:eastAsia="標楷體" w:hAnsi="標楷體" w:hint="eastAsia"/>
        </w:rPr>
        <w:t>再申訴</w:t>
      </w:r>
      <w:r w:rsidRPr="001153C2">
        <w:rPr>
          <w:rFonts w:ascii="標楷體" w:eastAsia="標楷體" w:hAnsi="標楷體" w:hint="eastAsia"/>
        </w:rPr>
        <w:t>。</w:t>
      </w:r>
    </w:p>
    <w:p w:rsidR="00AA3BED" w:rsidRPr="001153C2" w:rsidRDefault="00AA3BED" w:rsidP="00836FD2">
      <w:pPr>
        <w:ind w:leftChars="413" w:left="991" w:firstLineChars="177" w:firstLine="425"/>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第十</w:t>
      </w:r>
      <w:r w:rsidR="00836FD2" w:rsidRPr="001153C2">
        <w:rPr>
          <w:rFonts w:ascii="標楷體" w:eastAsia="標楷體" w:hAnsi="標楷體" w:hint="eastAsia"/>
        </w:rPr>
        <w:t>六</w:t>
      </w:r>
      <w:r w:rsidRPr="001153C2">
        <w:rPr>
          <w:rFonts w:ascii="標楷體" w:eastAsia="標楷體" w:hAnsi="標楷體" w:hint="eastAsia"/>
        </w:rPr>
        <w:t>條</w:t>
      </w:r>
    </w:p>
    <w:p w:rsidR="00AA3BED" w:rsidRPr="001153C2" w:rsidRDefault="00AA3BED" w:rsidP="00836FD2">
      <w:pPr>
        <w:ind w:leftChars="472" w:left="1133" w:firstLineChars="177" w:firstLine="425"/>
        <w:rPr>
          <w:rFonts w:ascii="標楷體" w:eastAsia="標楷體" w:hAnsi="標楷體"/>
        </w:rPr>
      </w:pPr>
      <w:r w:rsidRPr="001153C2">
        <w:rPr>
          <w:rFonts w:ascii="標楷體" w:eastAsia="標楷體" w:hAnsi="標楷體" w:hint="eastAsia"/>
        </w:rPr>
        <w:t>學校對於前條第二項申訴案之學生，於申評會作成評議決定前，應以彈性輔導方式，安排其繼續留校就讀，並以書面載明學籍相關之權利及義務。</w:t>
      </w:r>
    </w:p>
    <w:p w:rsidR="00AA3BED" w:rsidRPr="001153C2" w:rsidRDefault="00AA3BED" w:rsidP="00EC713C">
      <w:pPr>
        <w:rPr>
          <w:rFonts w:ascii="標楷體" w:eastAsia="標楷體" w:hAnsi="標楷體"/>
        </w:rPr>
      </w:pPr>
    </w:p>
    <w:p w:rsidR="00AA3BED" w:rsidRPr="001153C2" w:rsidRDefault="00AA3BED" w:rsidP="00AA3BED">
      <w:pPr>
        <w:rPr>
          <w:rFonts w:ascii="標楷體" w:eastAsia="標楷體" w:hAnsi="標楷體"/>
        </w:rPr>
      </w:pPr>
      <w:r w:rsidRPr="001153C2">
        <w:rPr>
          <w:rFonts w:ascii="標楷體" w:eastAsia="標楷體" w:hAnsi="標楷體" w:hint="eastAsia"/>
        </w:rPr>
        <w:t>第十</w:t>
      </w:r>
      <w:r w:rsidR="00836FD2" w:rsidRPr="001153C2">
        <w:rPr>
          <w:rFonts w:ascii="標楷體" w:eastAsia="標楷體" w:hAnsi="標楷體" w:hint="eastAsia"/>
        </w:rPr>
        <w:t>七</w:t>
      </w:r>
      <w:r w:rsidRPr="001153C2">
        <w:rPr>
          <w:rFonts w:ascii="標楷體" w:eastAsia="標楷體" w:hAnsi="標楷體" w:hint="eastAsia"/>
        </w:rPr>
        <w:t>條</w:t>
      </w:r>
    </w:p>
    <w:p w:rsidR="00836FD2" w:rsidRPr="001153C2" w:rsidRDefault="00836FD2" w:rsidP="00836FD2">
      <w:pPr>
        <w:ind w:firstLineChars="650" w:firstLine="1560"/>
        <w:rPr>
          <w:rFonts w:ascii="標楷體" w:eastAsia="標楷體" w:hAnsi="標楷體"/>
        </w:rPr>
      </w:pPr>
      <w:r w:rsidRPr="001153C2">
        <w:rPr>
          <w:rFonts w:ascii="標楷體" w:eastAsia="標楷體" w:hAnsi="標楷體" w:hint="eastAsia"/>
        </w:rPr>
        <w:lastRenderedPageBreak/>
        <w:t>申評會委員有下列各款情形之一者，應自行迴避：</w:t>
      </w:r>
    </w:p>
    <w:p w:rsidR="00836FD2" w:rsidRPr="001153C2" w:rsidRDefault="00836FD2" w:rsidP="00836FD2">
      <w:pPr>
        <w:rPr>
          <w:rFonts w:ascii="標楷體" w:eastAsia="標楷體" w:hAnsi="標楷體"/>
        </w:rPr>
      </w:pPr>
      <w:r w:rsidRPr="001153C2">
        <w:rPr>
          <w:rFonts w:ascii="標楷體" w:eastAsia="標楷體" w:hAnsi="標楷體" w:hint="eastAsia"/>
        </w:rPr>
        <w:t xml:space="preserve">              一、行政程序法第三十二條各款所定情形之一。</w:t>
      </w:r>
    </w:p>
    <w:p w:rsidR="00836FD2" w:rsidRPr="001153C2" w:rsidRDefault="00836FD2" w:rsidP="00836FD2">
      <w:pPr>
        <w:rPr>
          <w:rFonts w:ascii="標楷體" w:eastAsia="標楷體" w:hAnsi="標楷體"/>
        </w:rPr>
      </w:pPr>
      <w:r w:rsidRPr="001153C2">
        <w:rPr>
          <w:rFonts w:ascii="標楷體" w:eastAsia="標楷體" w:hAnsi="標楷體" w:hint="eastAsia"/>
        </w:rPr>
        <w:t xml:space="preserve">              二、參與申訴案件原措施之處置。</w:t>
      </w:r>
    </w:p>
    <w:p w:rsidR="00836FD2" w:rsidRPr="001153C2" w:rsidRDefault="00836FD2" w:rsidP="00836FD2">
      <w:pPr>
        <w:rPr>
          <w:rFonts w:ascii="標楷體" w:eastAsia="標楷體" w:hAnsi="標楷體"/>
        </w:rPr>
      </w:pPr>
      <w:r w:rsidRPr="001153C2">
        <w:rPr>
          <w:rFonts w:ascii="標楷體" w:eastAsia="標楷體" w:hAnsi="標楷體" w:hint="eastAsia"/>
        </w:rPr>
        <w:t xml:space="preserve">              申評會委員有下列各款情形之一者，申訴人得向申評會申請迴避︰</w:t>
      </w:r>
    </w:p>
    <w:p w:rsidR="00836FD2" w:rsidRPr="001153C2" w:rsidRDefault="00836FD2" w:rsidP="00836FD2">
      <w:pPr>
        <w:rPr>
          <w:rFonts w:ascii="標楷體" w:eastAsia="標楷體" w:hAnsi="標楷體"/>
        </w:rPr>
      </w:pPr>
      <w:r w:rsidRPr="001153C2">
        <w:rPr>
          <w:rFonts w:ascii="標楷體" w:eastAsia="標楷體" w:hAnsi="標楷體" w:hint="eastAsia"/>
        </w:rPr>
        <w:t xml:space="preserve">              一、有前項所定之情形而不自行迴避。</w:t>
      </w:r>
    </w:p>
    <w:p w:rsidR="00836FD2" w:rsidRPr="001153C2" w:rsidRDefault="00836FD2" w:rsidP="00836FD2">
      <w:pPr>
        <w:rPr>
          <w:rFonts w:ascii="標楷體" w:eastAsia="標楷體" w:hAnsi="標楷體"/>
        </w:rPr>
      </w:pPr>
      <w:r w:rsidRPr="001153C2">
        <w:rPr>
          <w:rFonts w:ascii="標楷體" w:eastAsia="標楷體" w:hAnsi="標楷體" w:hint="eastAsia"/>
        </w:rPr>
        <w:t xml:space="preserve">              二、有具體事實，足認其執行任務有偏頗之虞。</w:t>
      </w:r>
    </w:p>
    <w:p w:rsidR="00836FD2" w:rsidRPr="001153C2" w:rsidRDefault="00836FD2" w:rsidP="00836FD2">
      <w:pPr>
        <w:ind w:leftChars="413" w:left="991" w:firstLineChars="177" w:firstLine="425"/>
        <w:rPr>
          <w:rFonts w:ascii="標楷體" w:eastAsia="標楷體" w:hAnsi="標楷體"/>
        </w:rPr>
      </w:pPr>
      <w:r w:rsidRPr="001153C2">
        <w:rPr>
          <w:rFonts w:ascii="標楷體" w:eastAsia="標楷體" w:hAnsi="標楷體" w:hint="eastAsia"/>
        </w:rPr>
        <w:t xml:space="preserve"> 前項申請，應舉其原因及事實，並為適當之釋明；被申請迴避之委員，對於該申請得提出意見書，由申評會決議之。</w:t>
      </w:r>
    </w:p>
    <w:p w:rsidR="00AA3BED" w:rsidRPr="001153C2" w:rsidRDefault="00836FD2" w:rsidP="00836FD2">
      <w:pPr>
        <w:ind w:leftChars="413" w:left="991" w:firstLineChars="177" w:firstLine="425"/>
        <w:rPr>
          <w:rFonts w:ascii="標楷體" w:eastAsia="標楷體" w:hAnsi="標楷體"/>
        </w:rPr>
      </w:pPr>
      <w:r w:rsidRPr="001153C2">
        <w:rPr>
          <w:rFonts w:ascii="標楷體" w:eastAsia="標楷體" w:hAnsi="標楷體" w:hint="eastAsia"/>
        </w:rPr>
        <w:t xml:space="preserve"> 申評會委員有第一項所定情形不自行迴避，而未經申訴人申請迴避者，應由申評會依職權命其迴避。</w:t>
      </w:r>
    </w:p>
    <w:p w:rsidR="00836FD2" w:rsidRPr="001153C2" w:rsidRDefault="00836FD2" w:rsidP="00836FD2">
      <w:pPr>
        <w:rPr>
          <w:rFonts w:ascii="標楷體" w:eastAsia="標楷體" w:hAnsi="標楷體"/>
        </w:rPr>
      </w:pPr>
      <w:r w:rsidRPr="001153C2">
        <w:rPr>
          <w:rFonts w:ascii="標楷體" w:eastAsia="標楷體" w:hAnsi="標楷體" w:hint="eastAsia"/>
        </w:rPr>
        <w:t>第十八條</w:t>
      </w:r>
    </w:p>
    <w:p w:rsidR="00836FD2" w:rsidRPr="001153C2" w:rsidRDefault="00A41E9E" w:rsidP="00A41E9E">
      <w:pPr>
        <w:ind w:leftChars="413" w:left="991" w:firstLineChars="236" w:firstLine="566"/>
        <w:rPr>
          <w:rFonts w:ascii="標楷體" w:eastAsia="標楷體" w:hAnsi="標楷體"/>
        </w:rPr>
      </w:pPr>
      <w:r w:rsidRPr="001153C2">
        <w:rPr>
          <w:rFonts w:ascii="標楷體" w:eastAsia="標楷體" w:hAnsi="標楷體" w:hint="eastAsia"/>
        </w:rPr>
        <w:t>學校教師執行申評會委員職務時，學校應核予公假，所遺課務由學校遴聘合格人員代課，並核支代課鐘點費。</w:t>
      </w:r>
    </w:p>
    <w:p w:rsidR="00AA3BED" w:rsidRPr="005047C7" w:rsidRDefault="00AA3BED" w:rsidP="00AA3BED">
      <w:pPr>
        <w:rPr>
          <w:rFonts w:ascii="標楷體" w:eastAsia="標楷體" w:hAnsi="標楷體"/>
        </w:rPr>
      </w:pPr>
      <w:r w:rsidRPr="001153C2">
        <w:rPr>
          <w:rFonts w:ascii="標楷體" w:eastAsia="標楷體" w:hAnsi="標楷體" w:hint="eastAsia"/>
        </w:rPr>
        <w:t>第十</w:t>
      </w:r>
      <w:r w:rsidR="00836FD2" w:rsidRPr="001153C2">
        <w:rPr>
          <w:rFonts w:ascii="標楷體" w:eastAsia="標楷體" w:hAnsi="標楷體" w:hint="eastAsia"/>
        </w:rPr>
        <w:t>九</w:t>
      </w:r>
      <w:r w:rsidRPr="001153C2">
        <w:rPr>
          <w:rFonts w:ascii="標楷體" w:eastAsia="標楷體" w:hAnsi="標楷體" w:hint="eastAsia"/>
        </w:rPr>
        <w:t>條</w:t>
      </w:r>
    </w:p>
    <w:p w:rsidR="00FF66D6" w:rsidRDefault="00EC713C" w:rsidP="00615C00">
      <w:pPr>
        <w:ind w:firstLineChars="650" w:firstLine="1560"/>
        <w:rPr>
          <w:rFonts w:ascii="標楷體" w:eastAsia="標楷體" w:hAnsi="標楷體"/>
        </w:rPr>
        <w:sectPr w:rsidR="00FF66D6" w:rsidSect="005047C7">
          <w:footerReference w:type="default" r:id="rId7"/>
          <w:pgSz w:w="11906" w:h="16838"/>
          <w:pgMar w:top="720" w:right="720" w:bottom="720" w:left="720" w:header="851" w:footer="992" w:gutter="0"/>
          <w:cols w:space="425"/>
          <w:docGrid w:type="lines" w:linePitch="360"/>
        </w:sectPr>
      </w:pPr>
      <w:r>
        <w:rPr>
          <w:rFonts w:ascii="標楷體" w:eastAsia="標楷體" w:hAnsi="標楷體" w:hint="eastAsia"/>
        </w:rPr>
        <w:t>本</w:t>
      </w:r>
      <w:r w:rsidR="00FA12D8">
        <w:rPr>
          <w:rFonts w:ascii="標楷體" w:eastAsia="標楷體" w:hAnsi="標楷體" w:hint="eastAsia"/>
        </w:rPr>
        <w:t>要點經本校行政會議通過後</w:t>
      </w:r>
      <w:r>
        <w:rPr>
          <w:rFonts w:ascii="標楷體" w:eastAsia="標楷體" w:hAnsi="標楷體" w:hint="eastAsia"/>
        </w:rPr>
        <w:t>陳 鈞長核可後實施修正</w:t>
      </w:r>
      <w:r w:rsidR="00FF66D6">
        <w:rPr>
          <w:rFonts w:ascii="標楷體" w:eastAsia="標楷體" w:hAnsi="標楷體" w:hint="eastAsia"/>
        </w:rPr>
        <w:t>時亦同</w:t>
      </w:r>
      <w:r w:rsidR="00E56DF9">
        <w:rPr>
          <w:rFonts w:ascii="標楷體" w:eastAsia="標楷體" w:hAnsi="標楷體" w:hint="eastAsia"/>
        </w:rPr>
        <w:t>。</w:t>
      </w:r>
    </w:p>
    <w:p w:rsidR="005563E1" w:rsidRPr="00FF66D6" w:rsidRDefault="005563E1" w:rsidP="00AA3BED">
      <w:pPr>
        <w:rPr>
          <w:rFonts w:ascii="標楷體" w:eastAsia="標楷體" w:hAnsi="標楷體"/>
        </w:rPr>
      </w:pPr>
    </w:p>
    <w:sectPr w:rsidR="005563E1" w:rsidRPr="00FF66D6" w:rsidSect="005047C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7E48" w:rsidRDefault="00F77E48" w:rsidP="00BC614E">
      <w:r>
        <w:separator/>
      </w:r>
    </w:p>
  </w:endnote>
  <w:endnote w:type="continuationSeparator" w:id="0">
    <w:p w:rsidR="00F77E48" w:rsidRDefault="00F77E48" w:rsidP="00BC6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4EB0" w:rsidRDefault="00344EB0" w:rsidP="00344EB0">
    <w:pPr>
      <w:pStyle w:val="aa"/>
      <w:tabs>
        <w:tab w:val="left" w:pos="226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7E48" w:rsidRDefault="00F77E48" w:rsidP="00BC614E">
      <w:r>
        <w:separator/>
      </w:r>
    </w:p>
  </w:footnote>
  <w:footnote w:type="continuationSeparator" w:id="0">
    <w:p w:rsidR="00F77E48" w:rsidRDefault="00F77E48" w:rsidP="00BC61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BED"/>
    <w:rsid w:val="00044EE6"/>
    <w:rsid w:val="000A3EF9"/>
    <w:rsid w:val="000A4366"/>
    <w:rsid w:val="000C4517"/>
    <w:rsid w:val="000F309B"/>
    <w:rsid w:val="000F7615"/>
    <w:rsid w:val="00106A29"/>
    <w:rsid w:val="001153C2"/>
    <w:rsid w:val="0015326D"/>
    <w:rsid w:val="001906E4"/>
    <w:rsid w:val="001934EE"/>
    <w:rsid w:val="001A6D43"/>
    <w:rsid w:val="001E4777"/>
    <w:rsid w:val="001F5C59"/>
    <w:rsid w:val="002825FC"/>
    <w:rsid w:val="002949FC"/>
    <w:rsid w:val="002F529A"/>
    <w:rsid w:val="0034207E"/>
    <w:rsid w:val="00344EB0"/>
    <w:rsid w:val="00355BCE"/>
    <w:rsid w:val="00392B89"/>
    <w:rsid w:val="004C6C07"/>
    <w:rsid w:val="004D065E"/>
    <w:rsid w:val="004F6232"/>
    <w:rsid w:val="005047C7"/>
    <w:rsid w:val="00505084"/>
    <w:rsid w:val="00524741"/>
    <w:rsid w:val="00541369"/>
    <w:rsid w:val="0054434F"/>
    <w:rsid w:val="005563E1"/>
    <w:rsid w:val="0058557D"/>
    <w:rsid w:val="00595B2B"/>
    <w:rsid w:val="005B3AEA"/>
    <w:rsid w:val="005E3AE1"/>
    <w:rsid w:val="005E4E12"/>
    <w:rsid w:val="00615C00"/>
    <w:rsid w:val="006B4272"/>
    <w:rsid w:val="006D6434"/>
    <w:rsid w:val="006F539B"/>
    <w:rsid w:val="006F68D4"/>
    <w:rsid w:val="006F711E"/>
    <w:rsid w:val="00735DC1"/>
    <w:rsid w:val="00795D18"/>
    <w:rsid w:val="007A05C3"/>
    <w:rsid w:val="007E2C14"/>
    <w:rsid w:val="00801AE1"/>
    <w:rsid w:val="00836FD2"/>
    <w:rsid w:val="0089226E"/>
    <w:rsid w:val="008D6D83"/>
    <w:rsid w:val="008F39B0"/>
    <w:rsid w:val="0091478A"/>
    <w:rsid w:val="009B1A86"/>
    <w:rsid w:val="009D3DC8"/>
    <w:rsid w:val="009E791B"/>
    <w:rsid w:val="00A12E5A"/>
    <w:rsid w:val="00A30460"/>
    <w:rsid w:val="00A41E9E"/>
    <w:rsid w:val="00A92D8D"/>
    <w:rsid w:val="00AA3BED"/>
    <w:rsid w:val="00AB2E92"/>
    <w:rsid w:val="00AD503E"/>
    <w:rsid w:val="00AE3E79"/>
    <w:rsid w:val="00AF0252"/>
    <w:rsid w:val="00B22CF5"/>
    <w:rsid w:val="00B33D8C"/>
    <w:rsid w:val="00B51034"/>
    <w:rsid w:val="00B53A31"/>
    <w:rsid w:val="00B76DFB"/>
    <w:rsid w:val="00B82F33"/>
    <w:rsid w:val="00B834CE"/>
    <w:rsid w:val="00BB5D92"/>
    <w:rsid w:val="00BC614E"/>
    <w:rsid w:val="00C15204"/>
    <w:rsid w:val="00C81B83"/>
    <w:rsid w:val="00C90E8A"/>
    <w:rsid w:val="00CC7A4C"/>
    <w:rsid w:val="00D26C32"/>
    <w:rsid w:val="00D32949"/>
    <w:rsid w:val="00D44D81"/>
    <w:rsid w:val="00D518AF"/>
    <w:rsid w:val="00D94BFE"/>
    <w:rsid w:val="00DC4219"/>
    <w:rsid w:val="00DF7FBE"/>
    <w:rsid w:val="00E177D7"/>
    <w:rsid w:val="00E37147"/>
    <w:rsid w:val="00E56DF9"/>
    <w:rsid w:val="00EC713C"/>
    <w:rsid w:val="00EE2BE3"/>
    <w:rsid w:val="00F573E9"/>
    <w:rsid w:val="00F57BFC"/>
    <w:rsid w:val="00F72FD6"/>
    <w:rsid w:val="00F7646C"/>
    <w:rsid w:val="00F77E48"/>
    <w:rsid w:val="00F835A7"/>
    <w:rsid w:val="00FA12D8"/>
    <w:rsid w:val="00FA7D44"/>
    <w:rsid w:val="00FD69F0"/>
    <w:rsid w:val="00FE6E5F"/>
    <w:rsid w:val="00FF52DD"/>
    <w:rsid w:val="00FF6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B780B"/>
  <w15:chartTrackingRefBased/>
  <w15:docId w15:val="{C9666D8A-8261-48ED-944C-CDB5F472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FF66D6"/>
    <w:rPr>
      <w:rFonts w:ascii="細明體" w:eastAsia="細明體" w:hAnsi="Courier New" w:cs="Times New Roman"/>
      <w:szCs w:val="20"/>
    </w:rPr>
  </w:style>
  <w:style w:type="character" w:customStyle="1" w:styleId="a4">
    <w:name w:val="純文字 字元"/>
    <w:basedOn w:val="a0"/>
    <w:link w:val="a3"/>
    <w:rsid w:val="00FF66D6"/>
    <w:rPr>
      <w:rFonts w:ascii="細明體" w:eastAsia="細明體" w:hAnsi="Courier New" w:cs="Times New Roman"/>
      <w:szCs w:val="20"/>
    </w:rPr>
  </w:style>
  <w:style w:type="paragraph" w:styleId="a5">
    <w:name w:val="Balloon Text"/>
    <w:basedOn w:val="a"/>
    <w:link w:val="a6"/>
    <w:uiPriority w:val="99"/>
    <w:semiHidden/>
    <w:unhideWhenUsed/>
    <w:rsid w:val="000C451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C4517"/>
    <w:rPr>
      <w:rFonts w:asciiTheme="majorHAnsi" w:eastAsiaTheme="majorEastAsia" w:hAnsiTheme="majorHAnsi" w:cstheme="majorBidi"/>
      <w:sz w:val="18"/>
      <w:szCs w:val="18"/>
    </w:rPr>
  </w:style>
  <w:style w:type="table" w:styleId="a7">
    <w:name w:val="Table Grid"/>
    <w:basedOn w:val="a1"/>
    <w:uiPriority w:val="39"/>
    <w:rsid w:val="00E371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BC614E"/>
    <w:pPr>
      <w:tabs>
        <w:tab w:val="center" w:pos="4153"/>
        <w:tab w:val="right" w:pos="8306"/>
      </w:tabs>
      <w:snapToGrid w:val="0"/>
    </w:pPr>
    <w:rPr>
      <w:sz w:val="20"/>
      <w:szCs w:val="20"/>
    </w:rPr>
  </w:style>
  <w:style w:type="character" w:customStyle="1" w:styleId="a9">
    <w:name w:val="頁首 字元"/>
    <w:basedOn w:val="a0"/>
    <w:link w:val="a8"/>
    <w:uiPriority w:val="99"/>
    <w:rsid w:val="00BC614E"/>
    <w:rPr>
      <w:sz w:val="20"/>
      <w:szCs w:val="20"/>
    </w:rPr>
  </w:style>
  <w:style w:type="paragraph" w:styleId="aa">
    <w:name w:val="footer"/>
    <w:basedOn w:val="a"/>
    <w:link w:val="ab"/>
    <w:uiPriority w:val="99"/>
    <w:unhideWhenUsed/>
    <w:rsid w:val="00BC614E"/>
    <w:pPr>
      <w:tabs>
        <w:tab w:val="center" w:pos="4153"/>
        <w:tab w:val="right" w:pos="8306"/>
      </w:tabs>
      <w:snapToGrid w:val="0"/>
    </w:pPr>
    <w:rPr>
      <w:sz w:val="20"/>
      <w:szCs w:val="20"/>
    </w:rPr>
  </w:style>
  <w:style w:type="character" w:customStyle="1" w:styleId="ab">
    <w:name w:val="頁尾 字元"/>
    <w:basedOn w:val="a0"/>
    <w:link w:val="aa"/>
    <w:uiPriority w:val="99"/>
    <w:rsid w:val="00BC614E"/>
    <w:rPr>
      <w:sz w:val="20"/>
      <w:szCs w:val="20"/>
    </w:rPr>
  </w:style>
  <w:style w:type="paragraph" w:customStyle="1" w:styleId="Textbody">
    <w:name w:val="Text body"/>
    <w:rsid w:val="00E177D7"/>
    <w:pPr>
      <w:widowControl w:val="0"/>
      <w:suppressAutoHyphens/>
      <w:autoSpaceDN w:val="0"/>
      <w:textAlignment w:val="baseline"/>
    </w:pPr>
    <w:rPr>
      <w:rFonts w:ascii="Calibri" w:eastAsia="新細明體" w:hAnsi="Calibri" w:cs="Times New Roman"/>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4316212">
      <w:bodyDiv w:val="1"/>
      <w:marLeft w:val="0"/>
      <w:marRight w:val="0"/>
      <w:marTop w:val="0"/>
      <w:marBottom w:val="0"/>
      <w:divBdr>
        <w:top w:val="none" w:sz="0" w:space="0" w:color="auto"/>
        <w:left w:val="none" w:sz="0" w:space="0" w:color="auto"/>
        <w:bottom w:val="none" w:sz="0" w:space="0" w:color="auto"/>
        <w:right w:val="none" w:sz="0" w:space="0" w:color="auto"/>
      </w:divBdr>
      <w:divsChild>
        <w:div w:id="649137090">
          <w:marLeft w:val="0"/>
          <w:marRight w:val="0"/>
          <w:marTop w:val="150"/>
          <w:marBottom w:val="150"/>
          <w:divBdr>
            <w:top w:val="none" w:sz="0" w:space="0" w:color="auto"/>
            <w:left w:val="none" w:sz="0" w:space="0" w:color="auto"/>
            <w:bottom w:val="none" w:sz="0" w:space="0" w:color="auto"/>
            <w:right w:val="none" w:sz="0" w:space="0" w:color="auto"/>
          </w:divBdr>
        </w:div>
        <w:div w:id="501355457">
          <w:marLeft w:val="0"/>
          <w:marRight w:val="0"/>
          <w:marTop w:val="150"/>
          <w:marBottom w:val="150"/>
          <w:divBdr>
            <w:top w:val="none" w:sz="0" w:space="0" w:color="auto"/>
            <w:left w:val="none" w:sz="0" w:space="0" w:color="auto"/>
            <w:bottom w:val="none" w:sz="0" w:space="0" w:color="auto"/>
            <w:right w:val="none" w:sz="0" w:space="0" w:color="auto"/>
          </w:divBdr>
        </w:div>
        <w:div w:id="1415392781">
          <w:marLeft w:val="0"/>
          <w:marRight w:val="0"/>
          <w:marTop w:val="150"/>
          <w:marBottom w:val="150"/>
          <w:divBdr>
            <w:top w:val="none" w:sz="0" w:space="0" w:color="auto"/>
            <w:left w:val="none" w:sz="0" w:space="0" w:color="auto"/>
            <w:bottom w:val="none" w:sz="0" w:space="0" w:color="auto"/>
            <w:right w:val="none" w:sz="0" w:space="0" w:color="auto"/>
          </w:divBdr>
        </w:div>
        <w:div w:id="1077485084">
          <w:marLeft w:val="0"/>
          <w:marRight w:val="0"/>
          <w:marTop w:val="0"/>
          <w:marBottom w:val="0"/>
          <w:divBdr>
            <w:top w:val="none" w:sz="0" w:space="0" w:color="auto"/>
            <w:left w:val="none" w:sz="0" w:space="0" w:color="auto"/>
            <w:bottom w:val="none" w:sz="0" w:space="0" w:color="auto"/>
            <w:right w:val="none" w:sz="0" w:space="0" w:color="auto"/>
          </w:divBdr>
        </w:div>
        <w:div w:id="381442783">
          <w:marLeft w:val="0"/>
          <w:marRight w:val="0"/>
          <w:marTop w:val="150"/>
          <w:marBottom w:val="150"/>
          <w:divBdr>
            <w:top w:val="none" w:sz="0" w:space="0" w:color="auto"/>
            <w:left w:val="none" w:sz="0" w:space="0" w:color="auto"/>
            <w:bottom w:val="none" w:sz="0" w:space="0" w:color="auto"/>
            <w:right w:val="none" w:sz="0" w:space="0" w:color="auto"/>
          </w:divBdr>
        </w:div>
        <w:div w:id="1151798489">
          <w:marLeft w:val="0"/>
          <w:marRight w:val="0"/>
          <w:marTop w:val="150"/>
          <w:marBottom w:val="150"/>
          <w:divBdr>
            <w:top w:val="none" w:sz="0" w:space="0" w:color="auto"/>
            <w:left w:val="none" w:sz="0" w:space="0" w:color="auto"/>
            <w:bottom w:val="none" w:sz="0" w:space="0" w:color="auto"/>
            <w:right w:val="none" w:sz="0" w:space="0" w:color="auto"/>
          </w:divBdr>
        </w:div>
        <w:div w:id="2078160306">
          <w:marLeft w:val="0"/>
          <w:marRight w:val="0"/>
          <w:marTop w:val="0"/>
          <w:marBottom w:val="0"/>
          <w:divBdr>
            <w:top w:val="none" w:sz="0" w:space="0" w:color="auto"/>
            <w:left w:val="none" w:sz="0" w:space="0" w:color="auto"/>
            <w:bottom w:val="none" w:sz="0" w:space="0" w:color="auto"/>
            <w:right w:val="none" w:sz="0" w:space="0" w:color="auto"/>
          </w:divBdr>
        </w:div>
        <w:div w:id="315035960">
          <w:marLeft w:val="0"/>
          <w:marRight w:val="0"/>
          <w:marTop w:val="150"/>
          <w:marBottom w:val="150"/>
          <w:divBdr>
            <w:top w:val="none" w:sz="0" w:space="0" w:color="auto"/>
            <w:left w:val="none" w:sz="0" w:space="0" w:color="auto"/>
            <w:bottom w:val="none" w:sz="0" w:space="0" w:color="auto"/>
            <w:right w:val="none" w:sz="0" w:space="0" w:color="auto"/>
          </w:divBdr>
        </w:div>
        <w:div w:id="284580556">
          <w:marLeft w:val="0"/>
          <w:marRight w:val="0"/>
          <w:marTop w:val="150"/>
          <w:marBottom w:val="150"/>
          <w:divBdr>
            <w:top w:val="none" w:sz="0" w:space="0" w:color="auto"/>
            <w:left w:val="none" w:sz="0" w:space="0" w:color="auto"/>
            <w:bottom w:val="none" w:sz="0" w:space="0" w:color="auto"/>
            <w:right w:val="none" w:sz="0" w:space="0" w:color="auto"/>
          </w:divBdr>
        </w:div>
        <w:div w:id="1725903876">
          <w:marLeft w:val="0"/>
          <w:marRight w:val="0"/>
          <w:marTop w:val="150"/>
          <w:marBottom w:val="150"/>
          <w:divBdr>
            <w:top w:val="none" w:sz="0" w:space="0" w:color="auto"/>
            <w:left w:val="none" w:sz="0" w:space="0" w:color="auto"/>
            <w:bottom w:val="none" w:sz="0" w:space="0" w:color="auto"/>
            <w:right w:val="none" w:sz="0" w:space="0" w:color="auto"/>
          </w:divBdr>
        </w:div>
        <w:div w:id="128254151">
          <w:marLeft w:val="0"/>
          <w:marRight w:val="0"/>
          <w:marTop w:val="150"/>
          <w:marBottom w:val="150"/>
          <w:divBdr>
            <w:top w:val="none" w:sz="0" w:space="0" w:color="auto"/>
            <w:left w:val="none" w:sz="0" w:space="0" w:color="auto"/>
            <w:bottom w:val="none" w:sz="0" w:space="0" w:color="auto"/>
            <w:right w:val="none" w:sz="0" w:space="0" w:color="auto"/>
          </w:divBdr>
        </w:div>
        <w:div w:id="1695156326">
          <w:marLeft w:val="0"/>
          <w:marRight w:val="0"/>
          <w:marTop w:val="0"/>
          <w:marBottom w:val="0"/>
          <w:divBdr>
            <w:top w:val="none" w:sz="0" w:space="0" w:color="auto"/>
            <w:left w:val="none" w:sz="0" w:space="0" w:color="auto"/>
            <w:bottom w:val="none" w:sz="0" w:space="0" w:color="auto"/>
            <w:right w:val="none" w:sz="0" w:space="0" w:color="auto"/>
          </w:divBdr>
        </w:div>
        <w:div w:id="856776373">
          <w:marLeft w:val="0"/>
          <w:marRight w:val="0"/>
          <w:marTop w:val="150"/>
          <w:marBottom w:val="150"/>
          <w:divBdr>
            <w:top w:val="none" w:sz="0" w:space="0" w:color="auto"/>
            <w:left w:val="none" w:sz="0" w:space="0" w:color="auto"/>
            <w:bottom w:val="none" w:sz="0" w:space="0" w:color="auto"/>
            <w:right w:val="none" w:sz="0" w:space="0" w:color="auto"/>
          </w:divBdr>
        </w:div>
        <w:div w:id="2065911741">
          <w:marLeft w:val="0"/>
          <w:marRight w:val="0"/>
          <w:marTop w:val="150"/>
          <w:marBottom w:val="150"/>
          <w:divBdr>
            <w:top w:val="none" w:sz="0" w:space="0" w:color="auto"/>
            <w:left w:val="none" w:sz="0" w:space="0" w:color="auto"/>
            <w:bottom w:val="none" w:sz="0" w:space="0" w:color="auto"/>
            <w:right w:val="none" w:sz="0" w:space="0" w:color="auto"/>
          </w:divBdr>
        </w:div>
        <w:div w:id="458883927">
          <w:marLeft w:val="0"/>
          <w:marRight w:val="0"/>
          <w:marTop w:val="0"/>
          <w:marBottom w:val="0"/>
          <w:divBdr>
            <w:top w:val="none" w:sz="0" w:space="0" w:color="auto"/>
            <w:left w:val="none" w:sz="0" w:space="0" w:color="auto"/>
            <w:bottom w:val="none" w:sz="0" w:space="0" w:color="auto"/>
            <w:right w:val="none" w:sz="0" w:space="0" w:color="auto"/>
          </w:divBdr>
        </w:div>
        <w:div w:id="609555033">
          <w:marLeft w:val="0"/>
          <w:marRight w:val="0"/>
          <w:marTop w:val="150"/>
          <w:marBottom w:val="150"/>
          <w:divBdr>
            <w:top w:val="none" w:sz="0" w:space="0" w:color="auto"/>
            <w:left w:val="none" w:sz="0" w:space="0" w:color="auto"/>
            <w:bottom w:val="none" w:sz="0" w:space="0" w:color="auto"/>
            <w:right w:val="none" w:sz="0" w:space="0" w:color="auto"/>
          </w:divBdr>
        </w:div>
        <w:div w:id="1781952999">
          <w:marLeft w:val="0"/>
          <w:marRight w:val="0"/>
          <w:marTop w:val="0"/>
          <w:marBottom w:val="0"/>
          <w:divBdr>
            <w:top w:val="none" w:sz="0" w:space="0" w:color="auto"/>
            <w:left w:val="none" w:sz="0" w:space="0" w:color="auto"/>
            <w:bottom w:val="none" w:sz="0" w:space="0" w:color="auto"/>
            <w:right w:val="none" w:sz="0" w:space="0" w:color="auto"/>
          </w:divBdr>
        </w:div>
        <w:div w:id="1710034285">
          <w:marLeft w:val="0"/>
          <w:marRight w:val="0"/>
          <w:marTop w:val="150"/>
          <w:marBottom w:val="150"/>
          <w:divBdr>
            <w:top w:val="none" w:sz="0" w:space="0" w:color="auto"/>
            <w:left w:val="none" w:sz="0" w:space="0" w:color="auto"/>
            <w:bottom w:val="none" w:sz="0" w:space="0" w:color="auto"/>
            <w:right w:val="none" w:sz="0" w:space="0" w:color="auto"/>
          </w:divBdr>
        </w:div>
        <w:div w:id="530462368">
          <w:marLeft w:val="0"/>
          <w:marRight w:val="0"/>
          <w:marTop w:val="150"/>
          <w:marBottom w:val="150"/>
          <w:divBdr>
            <w:top w:val="none" w:sz="0" w:space="0" w:color="auto"/>
            <w:left w:val="none" w:sz="0" w:space="0" w:color="auto"/>
            <w:bottom w:val="none" w:sz="0" w:space="0" w:color="auto"/>
            <w:right w:val="none" w:sz="0" w:space="0" w:color="auto"/>
          </w:divBdr>
        </w:div>
        <w:div w:id="1116829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4EA61-0611-4361-B838-402AAF3DE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2024-08-26T01:12:00Z</cp:lastPrinted>
  <dcterms:created xsi:type="dcterms:W3CDTF">2024-05-30T00:39:00Z</dcterms:created>
  <dcterms:modified xsi:type="dcterms:W3CDTF">2024-08-26T03:10:00Z</dcterms:modified>
</cp:coreProperties>
</file>